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1D8" w:rsidRPr="006955A4" w:rsidRDefault="008B61D8" w:rsidP="008B61D8">
      <w:pPr>
        <w:pStyle w:val="Header"/>
        <w:widowControl w:val="0"/>
        <w:rPr>
          <w:rFonts w:ascii="Arial" w:hAnsi="Arial" w:cs="Arial"/>
          <w:b/>
          <w:bCs/>
          <w:lang w:val="en-GB"/>
        </w:rPr>
      </w:pPr>
      <w:r w:rsidRPr="006955A4">
        <w:rPr>
          <w:rFonts w:ascii="Arial" w:hAnsi="Arial" w:cs="Arial"/>
          <w:b/>
          <w:bCs/>
          <w:lang w:val="en-GB"/>
        </w:rPr>
        <w:t>3GPP TSG RAN WG1 Meeting #8</w:t>
      </w:r>
      <w:r w:rsidRPr="006955A4">
        <w:rPr>
          <w:rFonts w:ascii="Arial" w:hAnsi="Arial" w:cs="Arial" w:hint="eastAsia"/>
          <w:b/>
          <w:bCs/>
          <w:lang w:val="en-GB"/>
        </w:rPr>
        <w:t xml:space="preserve">8                                              </w:t>
      </w:r>
      <w:r w:rsidRPr="006955A4">
        <w:rPr>
          <w:rFonts w:ascii="Arial" w:hAnsi="Arial" w:cs="Arial"/>
          <w:b/>
          <w:bCs/>
          <w:lang w:val="en-GB"/>
        </w:rPr>
        <w:tab/>
      </w:r>
      <w:r>
        <w:rPr>
          <w:rFonts w:ascii="Arial" w:hAnsi="Arial" w:cs="Arial"/>
          <w:b/>
          <w:bCs/>
          <w:lang w:val="en-GB"/>
        </w:rPr>
        <w:t>R1-1702661</w:t>
      </w:r>
    </w:p>
    <w:p w:rsidR="008B61D8" w:rsidRPr="0049564A" w:rsidRDefault="008B61D8" w:rsidP="008B61D8">
      <w:pPr>
        <w:pStyle w:val="Header"/>
        <w:widowControl w:val="0"/>
        <w:tabs>
          <w:tab w:val="right" w:pos="8280"/>
          <w:tab w:val="right" w:pos="9781"/>
        </w:tabs>
        <w:ind w:right="-58"/>
        <w:rPr>
          <w:rFonts w:ascii="Arial" w:hAnsi="Arial" w:cs="Arial"/>
          <w:b/>
          <w:bCs/>
        </w:rPr>
      </w:pPr>
      <w:r w:rsidRPr="006955A4">
        <w:rPr>
          <w:rFonts w:ascii="Arial" w:hAnsi="Arial" w:cs="Arial" w:hint="eastAsia"/>
          <w:b/>
          <w:bCs/>
          <w:lang w:val="en-GB" w:eastAsia="zh-CN"/>
        </w:rPr>
        <w:t>Athens</w:t>
      </w:r>
      <w:r w:rsidRPr="006955A4">
        <w:rPr>
          <w:rFonts w:ascii="Arial" w:hAnsi="Arial" w:cs="Arial"/>
          <w:b/>
          <w:bCs/>
          <w:lang w:val="en-GB" w:eastAsia="zh-CN"/>
        </w:rPr>
        <w:t xml:space="preserve">, </w:t>
      </w:r>
      <w:r w:rsidRPr="006955A4">
        <w:rPr>
          <w:rFonts w:ascii="Arial" w:hAnsi="Arial" w:cs="Arial" w:hint="eastAsia"/>
          <w:b/>
          <w:bCs/>
          <w:lang w:val="en-GB" w:eastAsia="zh-CN"/>
        </w:rPr>
        <w:t>Greece</w:t>
      </w:r>
      <w:r w:rsidRPr="006955A4">
        <w:rPr>
          <w:rFonts w:ascii="Arial" w:hAnsi="Arial" w:cs="Arial"/>
          <w:b/>
          <w:bCs/>
          <w:lang w:val="en-GB" w:eastAsia="zh-CN"/>
        </w:rPr>
        <w:t xml:space="preserve"> </w:t>
      </w:r>
      <w:r w:rsidRPr="006955A4">
        <w:rPr>
          <w:rFonts w:ascii="Arial" w:hAnsi="Arial" w:cs="Arial" w:hint="eastAsia"/>
          <w:b/>
          <w:bCs/>
          <w:lang w:val="en-GB" w:eastAsia="zh-CN"/>
        </w:rPr>
        <w:t>13</w:t>
      </w:r>
      <w:r w:rsidRPr="006955A4">
        <w:rPr>
          <w:rFonts w:ascii="Arial" w:hAnsi="Arial" w:cs="Arial" w:hint="eastAsia"/>
          <w:b/>
          <w:bCs/>
          <w:vertAlign w:val="superscript"/>
          <w:lang w:val="en-GB" w:eastAsia="zh-CN"/>
        </w:rPr>
        <w:t>th</w:t>
      </w:r>
      <w:r w:rsidRPr="006955A4">
        <w:rPr>
          <w:rFonts w:ascii="Arial" w:hAnsi="Arial" w:cs="Arial" w:hint="eastAsia"/>
          <w:b/>
          <w:bCs/>
          <w:lang w:val="en-GB" w:eastAsia="zh-CN"/>
        </w:rPr>
        <w:t xml:space="preserve"> </w:t>
      </w:r>
      <w:r w:rsidRPr="006955A4">
        <w:rPr>
          <w:rFonts w:ascii="Arial" w:hAnsi="Arial" w:cs="Arial"/>
          <w:b/>
          <w:bCs/>
          <w:lang w:val="en-GB" w:eastAsia="zh-CN"/>
        </w:rPr>
        <w:t xml:space="preserve">- </w:t>
      </w:r>
      <w:r w:rsidRPr="006955A4">
        <w:rPr>
          <w:rFonts w:ascii="Arial" w:hAnsi="Arial" w:cs="Arial" w:hint="eastAsia"/>
          <w:b/>
          <w:bCs/>
          <w:lang w:val="en-GB" w:eastAsia="zh-CN"/>
        </w:rPr>
        <w:t>17</w:t>
      </w:r>
      <w:r w:rsidRPr="006955A4">
        <w:rPr>
          <w:rFonts w:ascii="Arial" w:hAnsi="Arial" w:cs="Arial"/>
          <w:b/>
          <w:bCs/>
          <w:vertAlign w:val="superscript"/>
          <w:lang w:val="en-GB" w:eastAsia="zh-CN"/>
        </w:rPr>
        <w:t>th</w:t>
      </w:r>
      <w:r w:rsidRPr="006955A4">
        <w:rPr>
          <w:rFonts w:ascii="Arial" w:hAnsi="Arial" w:cs="Arial"/>
          <w:b/>
          <w:bCs/>
          <w:lang w:val="en-GB" w:eastAsia="zh-CN"/>
        </w:rPr>
        <w:t xml:space="preserve"> </w:t>
      </w:r>
      <w:r w:rsidRPr="006955A4">
        <w:rPr>
          <w:rFonts w:ascii="Arial" w:hAnsi="Arial" w:cs="Arial" w:hint="eastAsia"/>
          <w:b/>
          <w:bCs/>
          <w:lang w:val="en-GB" w:eastAsia="zh-CN"/>
        </w:rPr>
        <w:t>February</w:t>
      </w:r>
      <w:r w:rsidRPr="006955A4">
        <w:rPr>
          <w:rFonts w:ascii="Arial" w:hAnsi="Arial" w:cs="Arial"/>
          <w:b/>
          <w:bCs/>
          <w:lang w:val="en-GB" w:eastAsia="zh-CN"/>
        </w:rPr>
        <w:t xml:space="preserve"> 201</w:t>
      </w:r>
      <w:r w:rsidRPr="006955A4">
        <w:rPr>
          <w:rFonts w:ascii="Arial" w:hAnsi="Arial" w:cs="Arial" w:hint="eastAsia"/>
          <w:b/>
          <w:bCs/>
          <w:lang w:val="en-GB" w:eastAsia="zh-CN"/>
        </w:rPr>
        <w:t>7</w:t>
      </w:r>
    </w:p>
    <w:p w:rsidR="00C6085D" w:rsidRPr="009264FA" w:rsidRDefault="00C6085D" w:rsidP="0071145A">
      <w:pPr>
        <w:pBdr>
          <w:top w:val="single" w:sz="4" w:space="2"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E2692E" w:rsidRPr="00E2692E">
        <w:rPr>
          <w:rFonts w:ascii="Arial" w:hAnsi="Arial" w:cs="Arial"/>
          <w:b/>
          <w:bCs/>
          <w:szCs w:val="20"/>
          <w:lang w:val="en-GB" w:eastAsia="zh-CN"/>
        </w:rPr>
        <w:t>8.1.3.4.3</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E2692E">
        <w:rPr>
          <w:rFonts w:ascii="Arial" w:hAnsi="Arial" w:cs="Arial"/>
          <w:b/>
          <w:bCs/>
          <w:szCs w:val="20"/>
          <w:lang w:val="en-GB" w:eastAsia="zh-CN"/>
        </w:rPr>
        <w:t>, Motorola Mobility</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94471C" w:rsidRPr="0094471C">
        <w:rPr>
          <w:rFonts w:ascii="Arial" w:hAnsi="Arial" w:cs="Arial"/>
          <w:b/>
          <w:bCs/>
          <w:szCs w:val="20"/>
          <w:lang w:val="en-GB" w:eastAsia="zh-CN"/>
        </w:rPr>
        <w:t>On Latency reduction for UL transmission</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406716" w:rsidRDefault="004845AB" w:rsidP="00570E4D">
      <w:pPr>
        <w:pStyle w:val="Heading1"/>
        <w:rPr>
          <w:rFonts w:ascii="Arial" w:hAnsi="Arial" w:cs="Arial"/>
          <w:lang w:eastAsia="zh-CN"/>
        </w:rPr>
      </w:pPr>
      <w:r w:rsidRPr="00F3645B">
        <w:rPr>
          <w:rFonts w:ascii="Arial" w:hAnsi="Arial" w:cs="Arial"/>
          <w:lang w:eastAsia="zh-CN"/>
        </w:rPr>
        <w:t>Introduction</w:t>
      </w:r>
      <w:bookmarkEnd w:id="0"/>
      <w:bookmarkEnd w:id="1"/>
    </w:p>
    <w:p w:rsidR="00733FD1" w:rsidRDefault="00733FD1" w:rsidP="007A66B4">
      <w:pPr>
        <w:autoSpaceDE/>
        <w:autoSpaceDN/>
        <w:adjustRightInd/>
        <w:snapToGrid/>
        <w:spacing w:after="0"/>
        <w:rPr>
          <w:rFonts w:ascii="Times" w:hAnsi="Times"/>
          <w:szCs w:val="20"/>
          <w:lang w:eastAsia="zh-CN"/>
        </w:rPr>
      </w:pPr>
    </w:p>
    <w:p w:rsidR="001463A9" w:rsidRDefault="001463A9" w:rsidP="00E7638B">
      <w:pPr>
        <w:autoSpaceDE/>
        <w:autoSpaceDN/>
        <w:adjustRightInd/>
        <w:snapToGrid/>
        <w:spacing w:before="240" w:after="240"/>
        <w:rPr>
          <w:rFonts w:ascii="Times" w:hAnsi="Times"/>
          <w:szCs w:val="20"/>
          <w:lang w:eastAsia="zh-CN"/>
        </w:rPr>
      </w:pPr>
      <w:r w:rsidRPr="001463A9">
        <w:rPr>
          <w:rFonts w:ascii="Times" w:hAnsi="Times"/>
          <w:szCs w:val="20"/>
          <w:lang w:eastAsia="zh-CN"/>
        </w:rPr>
        <w:t xml:space="preserve">As a newly introduced feature, URLLC plays a unique role in the system design for the first release NR. </w:t>
      </w:r>
    </w:p>
    <w:p w:rsidR="00FD2AF5" w:rsidRDefault="001463A9" w:rsidP="00E7638B">
      <w:pPr>
        <w:autoSpaceDE/>
        <w:autoSpaceDN/>
        <w:adjustRightInd/>
        <w:snapToGrid/>
        <w:spacing w:before="240" w:after="240"/>
        <w:rPr>
          <w:rFonts w:ascii="Times" w:hAnsi="Times"/>
          <w:szCs w:val="20"/>
          <w:lang w:eastAsia="zh-CN"/>
        </w:rPr>
      </w:pPr>
      <w:r w:rsidRPr="001463A9">
        <w:rPr>
          <w:rFonts w:ascii="Times" w:hAnsi="Times"/>
          <w:szCs w:val="20"/>
          <w:lang w:eastAsia="zh-CN"/>
        </w:rPr>
        <w:t xml:space="preserve">This contribution </w:t>
      </w:r>
      <w:r w:rsidR="00F307F1">
        <w:rPr>
          <w:rFonts w:ascii="Times" w:hAnsi="Times"/>
          <w:szCs w:val="20"/>
          <w:lang w:eastAsia="zh-CN"/>
        </w:rPr>
        <w:t xml:space="preserve">provides some analysis and </w:t>
      </w:r>
      <w:r w:rsidRPr="001463A9">
        <w:rPr>
          <w:rFonts w:ascii="Times" w:hAnsi="Times"/>
          <w:szCs w:val="20"/>
          <w:lang w:eastAsia="zh-CN"/>
        </w:rPr>
        <w:t>shows our views on general</w:t>
      </w:r>
      <w:r w:rsidR="00F307F1">
        <w:rPr>
          <w:rFonts w:ascii="Times" w:hAnsi="Times"/>
          <w:szCs w:val="20"/>
          <w:lang w:eastAsia="zh-CN"/>
        </w:rPr>
        <w:t xml:space="preserve"> design principles of how to keep short latency for </w:t>
      </w:r>
      <w:r w:rsidR="00C942B0">
        <w:rPr>
          <w:rFonts w:ascii="Times" w:hAnsi="Times"/>
          <w:szCs w:val="20"/>
          <w:lang w:eastAsia="zh-CN"/>
        </w:rPr>
        <w:t xml:space="preserve">UL </w:t>
      </w:r>
      <w:r w:rsidR="00F307F1">
        <w:rPr>
          <w:rFonts w:ascii="Times" w:hAnsi="Times"/>
          <w:szCs w:val="20"/>
          <w:lang w:eastAsia="zh-CN"/>
        </w:rPr>
        <w:t>URLLC</w:t>
      </w:r>
      <w:r w:rsidRPr="001463A9">
        <w:rPr>
          <w:rFonts w:ascii="Times" w:hAnsi="Times"/>
          <w:szCs w:val="20"/>
          <w:lang w:eastAsia="zh-CN"/>
        </w:rPr>
        <w:t xml:space="preserve">. </w:t>
      </w:r>
    </w:p>
    <w:p w:rsidR="00E7638B" w:rsidRDefault="00E7638B" w:rsidP="00E7638B">
      <w:pPr>
        <w:autoSpaceDE/>
        <w:autoSpaceDN/>
        <w:adjustRightInd/>
        <w:snapToGrid/>
        <w:spacing w:before="240" w:after="240"/>
        <w:rPr>
          <w:rFonts w:ascii="Times" w:hAnsi="Times"/>
          <w:szCs w:val="20"/>
          <w:lang w:eastAsia="zh-CN"/>
        </w:rPr>
      </w:pPr>
      <w:r>
        <w:rPr>
          <w:rFonts w:ascii="Times" w:hAnsi="Times"/>
          <w:szCs w:val="20"/>
          <w:lang w:eastAsia="zh-CN"/>
        </w:rPr>
        <w:t xml:space="preserve">As background, the agreements achieved in the </w:t>
      </w:r>
      <w:r w:rsidR="00C942B0">
        <w:rPr>
          <w:rFonts w:ascii="Times" w:hAnsi="Times"/>
          <w:szCs w:val="20"/>
          <w:lang w:eastAsia="zh-CN"/>
        </w:rPr>
        <w:t xml:space="preserve">previous </w:t>
      </w:r>
      <w:r>
        <w:rPr>
          <w:rFonts w:ascii="Times" w:hAnsi="Times"/>
          <w:szCs w:val="20"/>
          <w:lang w:eastAsia="zh-CN"/>
        </w:rPr>
        <w:t>NR Ad hoc meeting are listed below [</w:t>
      </w:r>
      <w:r w:rsidR="006E522B">
        <w:rPr>
          <w:rFonts w:ascii="Times" w:hAnsi="Times"/>
          <w:szCs w:val="20"/>
          <w:lang w:eastAsia="zh-CN"/>
        </w:rPr>
        <w:t>1</w:t>
      </w:r>
      <w:r>
        <w:rPr>
          <w:rFonts w:ascii="Times" w:hAnsi="Times"/>
          <w:szCs w:val="20"/>
          <w:lang w:eastAsia="zh-CN"/>
        </w:rPr>
        <w:t>]:</w:t>
      </w:r>
    </w:p>
    <w:p w:rsidR="00E7638B" w:rsidRPr="0030369E" w:rsidRDefault="00E7638B" w:rsidP="00E7638B">
      <w:pPr>
        <w:rPr>
          <w:rFonts w:eastAsia="MS Mincho"/>
          <w:b/>
          <w:highlight w:val="yellow"/>
          <w:u w:val="single"/>
          <w:lang w:eastAsia="ja-JP"/>
        </w:rPr>
      </w:pPr>
      <w:r w:rsidRPr="00E8366E">
        <w:rPr>
          <w:rFonts w:eastAsia="MS Mincho" w:hint="eastAsia"/>
          <w:b/>
          <w:highlight w:val="green"/>
          <w:u w:val="single"/>
          <w:lang w:eastAsia="ja-JP"/>
        </w:rPr>
        <w:t>Agreements:</w:t>
      </w:r>
    </w:p>
    <w:p w:rsidR="00E7638B" w:rsidRPr="00B90938" w:rsidRDefault="00E7638B" w:rsidP="00E7638B">
      <w:pPr>
        <w:numPr>
          <w:ilvl w:val="0"/>
          <w:numId w:val="38"/>
        </w:numPr>
        <w:autoSpaceDE/>
        <w:autoSpaceDN/>
        <w:adjustRightInd/>
        <w:snapToGrid/>
        <w:spacing w:after="0"/>
        <w:jc w:val="left"/>
        <w:rPr>
          <w:rFonts w:eastAsia="MS Mincho"/>
          <w:lang w:eastAsia="ja-JP"/>
        </w:rPr>
      </w:pPr>
      <w:r>
        <w:rPr>
          <w:rFonts w:eastAsia="MS Mincho" w:hint="eastAsia"/>
          <w:lang w:eastAsia="ja-JP"/>
        </w:rPr>
        <w:t>F</w:t>
      </w:r>
      <w:r w:rsidRPr="00B90938">
        <w:rPr>
          <w:rFonts w:eastAsia="MS Mincho" w:hint="eastAsia"/>
          <w:lang w:eastAsia="ja-JP"/>
        </w:rPr>
        <w:t>or DL, s</w:t>
      </w:r>
      <w:r w:rsidRPr="00B90938">
        <w:rPr>
          <w:rFonts w:eastAsia="MS Mincho"/>
          <w:lang w:eastAsia="ja-JP"/>
        </w:rPr>
        <w:t xml:space="preserve">upport indication of time and/or frequency region of impacted </w:t>
      </w:r>
      <w:proofErr w:type="spellStart"/>
      <w:r w:rsidRPr="00B90938">
        <w:rPr>
          <w:rFonts w:eastAsia="MS Mincho"/>
          <w:lang w:eastAsia="ja-JP"/>
        </w:rPr>
        <w:t>eMBB</w:t>
      </w:r>
      <w:proofErr w:type="spellEnd"/>
      <w:r w:rsidRPr="00B90938">
        <w:rPr>
          <w:rFonts w:eastAsia="MS Mincho"/>
          <w:lang w:eastAsia="ja-JP"/>
        </w:rPr>
        <w:t xml:space="preserve"> resources to respective </w:t>
      </w:r>
      <w:proofErr w:type="spellStart"/>
      <w:r w:rsidRPr="00B90938">
        <w:rPr>
          <w:rFonts w:eastAsia="MS Mincho"/>
          <w:lang w:eastAsia="ja-JP"/>
        </w:rPr>
        <w:t>eMBB</w:t>
      </w:r>
      <w:proofErr w:type="spellEnd"/>
      <w:r w:rsidRPr="00B90938">
        <w:rPr>
          <w:rFonts w:eastAsia="MS Mincho"/>
          <w:lang w:eastAsia="ja-JP"/>
        </w:rPr>
        <w:t xml:space="preserve"> UE(s)</w:t>
      </w:r>
    </w:p>
    <w:p w:rsidR="00E7638B" w:rsidRPr="00B90938" w:rsidRDefault="00E7638B" w:rsidP="00E7638B">
      <w:pPr>
        <w:numPr>
          <w:ilvl w:val="1"/>
          <w:numId w:val="38"/>
        </w:numPr>
        <w:autoSpaceDE/>
        <w:autoSpaceDN/>
        <w:adjustRightInd/>
        <w:snapToGrid/>
        <w:spacing w:after="0"/>
        <w:jc w:val="left"/>
        <w:rPr>
          <w:rFonts w:eastAsia="MS Mincho"/>
          <w:lang w:eastAsia="ja-JP"/>
        </w:rPr>
      </w:pPr>
      <w:r w:rsidRPr="00B90938">
        <w:rPr>
          <w:rFonts w:eastAsia="MS Mincho"/>
          <w:lang w:eastAsia="ja-JP"/>
        </w:rPr>
        <w:t xml:space="preserve">FFS: Details of  the granularity for impacted region used in the indication </w:t>
      </w:r>
    </w:p>
    <w:p w:rsidR="00E7638B" w:rsidRPr="00B90938" w:rsidRDefault="00E7638B" w:rsidP="00E7638B">
      <w:pPr>
        <w:numPr>
          <w:ilvl w:val="2"/>
          <w:numId w:val="38"/>
        </w:numPr>
        <w:autoSpaceDE/>
        <w:autoSpaceDN/>
        <w:adjustRightInd/>
        <w:snapToGrid/>
        <w:spacing w:after="0"/>
        <w:jc w:val="left"/>
        <w:rPr>
          <w:rFonts w:eastAsia="MS Mincho"/>
          <w:lang w:eastAsia="ja-JP"/>
        </w:rPr>
      </w:pPr>
      <w:r w:rsidRPr="00B90938">
        <w:rPr>
          <w:rFonts w:eastAsia="MS Mincho"/>
          <w:lang w:eastAsia="ja-JP"/>
        </w:rPr>
        <w:t>e.g., PRB (group)/symbol (group)/mini-slot (group)/CB (group)/TB/Slot</w:t>
      </w:r>
    </w:p>
    <w:p w:rsidR="00E7638B" w:rsidRPr="00B90938" w:rsidRDefault="00E7638B" w:rsidP="00E7638B">
      <w:pPr>
        <w:numPr>
          <w:ilvl w:val="1"/>
          <w:numId w:val="38"/>
        </w:numPr>
        <w:autoSpaceDE/>
        <w:autoSpaceDN/>
        <w:adjustRightInd/>
        <w:snapToGrid/>
        <w:spacing w:after="0"/>
        <w:jc w:val="left"/>
        <w:rPr>
          <w:rFonts w:eastAsia="MS Mincho"/>
          <w:lang w:eastAsia="ja-JP"/>
        </w:rPr>
      </w:pPr>
      <w:r w:rsidRPr="00B90938">
        <w:rPr>
          <w:rFonts w:eastAsia="MS Mincho"/>
          <w:lang w:eastAsia="ja-JP"/>
        </w:rPr>
        <w:t>The indication is transmitted at one of the following (will be down selected later)</w:t>
      </w:r>
    </w:p>
    <w:p w:rsidR="00E7638B" w:rsidRPr="00B90938" w:rsidRDefault="00E7638B" w:rsidP="00E7638B">
      <w:pPr>
        <w:numPr>
          <w:ilvl w:val="2"/>
          <w:numId w:val="38"/>
        </w:numPr>
        <w:autoSpaceDE/>
        <w:autoSpaceDN/>
        <w:adjustRightInd/>
        <w:snapToGrid/>
        <w:spacing w:after="0"/>
        <w:jc w:val="left"/>
        <w:rPr>
          <w:rFonts w:eastAsia="MS Mincho"/>
          <w:lang w:eastAsia="ja-JP"/>
        </w:rPr>
      </w:pPr>
      <w:r w:rsidRPr="00B90938">
        <w:rPr>
          <w:rFonts w:eastAsia="MS Mincho"/>
          <w:lang w:eastAsia="ja-JP"/>
        </w:rPr>
        <w:t xml:space="preserve">during current </w:t>
      </w:r>
      <w:proofErr w:type="spellStart"/>
      <w:r w:rsidRPr="00B90938">
        <w:rPr>
          <w:rFonts w:eastAsia="MS Mincho"/>
          <w:lang w:eastAsia="ja-JP"/>
        </w:rPr>
        <w:t>eMBB</w:t>
      </w:r>
      <w:proofErr w:type="spellEnd"/>
      <w:r w:rsidRPr="00B90938">
        <w:rPr>
          <w:rFonts w:eastAsia="MS Mincho"/>
          <w:lang w:eastAsia="ja-JP"/>
        </w:rPr>
        <w:t xml:space="preserve"> TTI</w:t>
      </w:r>
    </w:p>
    <w:p w:rsidR="00E7638B" w:rsidRPr="00B90938" w:rsidRDefault="00E7638B" w:rsidP="00E7638B">
      <w:pPr>
        <w:numPr>
          <w:ilvl w:val="2"/>
          <w:numId w:val="38"/>
        </w:numPr>
        <w:autoSpaceDE/>
        <w:autoSpaceDN/>
        <w:adjustRightInd/>
        <w:snapToGrid/>
        <w:spacing w:after="0"/>
        <w:jc w:val="left"/>
        <w:rPr>
          <w:rFonts w:eastAsia="MS Mincho"/>
          <w:lang w:eastAsia="ja-JP"/>
        </w:rPr>
      </w:pPr>
      <w:r w:rsidRPr="00B90938">
        <w:rPr>
          <w:rFonts w:eastAsia="MS Mincho"/>
          <w:lang w:eastAsia="ja-JP"/>
        </w:rPr>
        <w:t xml:space="preserve">after current </w:t>
      </w:r>
      <w:proofErr w:type="spellStart"/>
      <w:r w:rsidRPr="00B90938">
        <w:rPr>
          <w:rFonts w:eastAsia="MS Mincho"/>
          <w:lang w:eastAsia="ja-JP"/>
        </w:rPr>
        <w:t>eMBB</w:t>
      </w:r>
      <w:proofErr w:type="spellEnd"/>
      <w:r w:rsidRPr="00B90938">
        <w:rPr>
          <w:rFonts w:eastAsia="MS Mincho"/>
          <w:lang w:eastAsia="ja-JP"/>
        </w:rPr>
        <w:t xml:space="preserve"> TTI</w:t>
      </w:r>
    </w:p>
    <w:p w:rsidR="00E7638B" w:rsidRPr="00B90938" w:rsidRDefault="00E7638B" w:rsidP="00E7638B">
      <w:pPr>
        <w:numPr>
          <w:ilvl w:val="2"/>
          <w:numId w:val="38"/>
        </w:numPr>
        <w:autoSpaceDE/>
        <w:autoSpaceDN/>
        <w:adjustRightInd/>
        <w:snapToGrid/>
        <w:spacing w:after="0"/>
        <w:jc w:val="left"/>
        <w:rPr>
          <w:rFonts w:eastAsia="MS Mincho"/>
          <w:lang w:eastAsia="ja-JP"/>
        </w:rPr>
      </w:pPr>
      <w:r w:rsidRPr="00B90938">
        <w:rPr>
          <w:rFonts w:eastAsia="MS Mincho"/>
          <w:lang w:eastAsia="ja-JP"/>
        </w:rPr>
        <w:t xml:space="preserve">during  and after current </w:t>
      </w:r>
      <w:proofErr w:type="spellStart"/>
      <w:r w:rsidRPr="00B90938">
        <w:rPr>
          <w:rFonts w:eastAsia="MS Mincho"/>
          <w:lang w:eastAsia="ja-JP"/>
        </w:rPr>
        <w:t>eMBB</w:t>
      </w:r>
      <w:proofErr w:type="spellEnd"/>
      <w:r w:rsidRPr="00B90938">
        <w:rPr>
          <w:rFonts w:eastAsia="MS Mincho"/>
          <w:lang w:eastAsia="ja-JP"/>
        </w:rPr>
        <w:t xml:space="preserve"> TTI</w:t>
      </w:r>
    </w:p>
    <w:p w:rsidR="00E7638B" w:rsidRPr="00B90938" w:rsidRDefault="00E7638B" w:rsidP="00E7638B">
      <w:pPr>
        <w:numPr>
          <w:ilvl w:val="1"/>
          <w:numId w:val="38"/>
        </w:numPr>
        <w:autoSpaceDE/>
        <w:autoSpaceDN/>
        <w:adjustRightInd/>
        <w:snapToGrid/>
        <w:spacing w:after="0"/>
        <w:jc w:val="left"/>
        <w:rPr>
          <w:rFonts w:eastAsia="MS Mincho"/>
          <w:lang w:eastAsia="ja-JP"/>
        </w:rPr>
      </w:pPr>
      <w:r w:rsidRPr="00B90938">
        <w:rPr>
          <w:rFonts w:eastAsia="MS Mincho"/>
          <w:lang w:eastAsia="ja-JP"/>
        </w:rPr>
        <w:t>The indication is one of the following (will be down selected later)</w:t>
      </w:r>
    </w:p>
    <w:p w:rsidR="00E7638B" w:rsidRPr="00B90938" w:rsidRDefault="00E7638B" w:rsidP="00E7638B">
      <w:pPr>
        <w:numPr>
          <w:ilvl w:val="2"/>
          <w:numId w:val="38"/>
        </w:numPr>
        <w:autoSpaceDE/>
        <w:autoSpaceDN/>
        <w:adjustRightInd/>
        <w:snapToGrid/>
        <w:spacing w:after="0"/>
        <w:jc w:val="left"/>
        <w:rPr>
          <w:rFonts w:eastAsia="MS Mincho"/>
          <w:lang w:eastAsia="ja-JP"/>
        </w:rPr>
      </w:pPr>
      <w:r w:rsidRPr="00B90938">
        <w:rPr>
          <w:rFonts w:eastAsia="MS Mincho"/>
          <w:lang w:eastAsia="ja-JP"/>
        </w:rPr>
        <w:t>explicit</w:t>
      </w:r>
    </w:p>
    <w:p w:rsidR="00E7638B" w:rsidRPr="00B90938" w:rsidRDefault="00E7638B" w:rsidP="00E7638B">
      <w:pPr>
        <w:numPr>
          <w:ilvl w:val="2"/>
          <w:numId w:val="38"/>
        </w:numPr>
        <w:autoSpaceDE/>
        <w:autoSpaceDN/>
        <w:adjustRightInd/>
        <w:snapToGrid/>
        <w:spacing w:after="0"/>
        <w:jc w:val="left"/>
        <w:rPr>
          <w:rFonts w:eastAsia="MS Mincho"/>
          <w:lang w:eastAsia="ja-JP"/>
        </w:rPr>
      </w:pPr>
      <w:r w:rsidRPr="00B90938">
        <w:rPr>
          <w:rFonts w:eastAsia="MS Mincho"/>
          <w:lang w:eastAsia="ja-JP"/>
        </w:rPr>
        <w:t>implicit</w:t>
      </w:r>
    </w:p>
    <w:p w:rsidR="00E7638B" w:rsidRPr="00B90938" w:rsidRDefault="00E7638B" w:rsidP="00E7638B">
      <w:pPr>
        <w:numPr>
          <w:ilvl w:val="2"/>
          <w:numId w:val="38"/>
        </w:numPr>
        <w:autoSpaceDE/>
        <w:autoSpaceDN/>
        <w:adjustRightInd/>
        <w:snapToGrid/>
        <w:spacing w:after="0"/>
        <w:jc w:val="left"/>
        <w:rPr>
          <w:rFonts w:eastAsia="MS Mincho"/>
          <w:b/>
          <w:lang w:eastAsia="ja-JP"/>
        </w:rPr>
      </w:pPr>
      <w:r w:rsidRPr="00B90938">
        <w:rPr>
          <w:rFonts w:eastAsia="MS Mincho"/>
          <w:lang w:eastAsia="ja-JP"/>
        </w:rPr>
        <w:t>explicit and implicit</w:t>
      </w:r>
    </w:p>
    <w:p w:rsidR="00E7638B" w:rsidRPr="00F31C54" w:rsidRDefault="00E7638B" w:rsidP="00E7638B">
      <w:pPr>
        <w:rPr>
          <w:rFonts w:eastAsia="MS Mincho"/>
          <w:b/>
          <w:u w:val="single"/>
          <w:lang w:eastAsia="ja-JP"/>
        </w:rPr>
      </w:pPr>
      <w:r w:rsidRPr="00EE3344">
        <w:rPr>
          <w:rFonts w:eastAsia="MS Mincho" w:hint="eastAsia"/>
          <w:b/>
          <w:highlight w:val="green"/>
          <w:u w:val="single"/>
          <w:lang w:eastAsia="ja-JP"/>
        </w:rPr>
        <w:t>Agreements:</w:t>
      </w:r>
    </w:p>
    <w:p w:rsidR="00E7638B" w:rsidRPr="00F31C54" w:rsidRDefault="00E7638B" w:rsidP="00E7638B">
      <w:pPr>
        <w:numPr>
          <w:ilvl w:val="0"/>
          <w:numId w:val="39"/>
        </w:numPr>
        <w:autoSpaceDE/>
        <w:autoSpaceDN/>
        <w:adjustRightInd/>
        <w:snapToGrid/>
        <w:spacing w:after="0"/>
        <w:jc w:val="left"/>
        <w:rPr>
          <w:rFonts w:eastAsia="MS Mincho"/>
          <w:lang w:eastAsia="ja-JP"/>
        </w:rPr>
      </w:pPr>
      <w:r w:rsidRPr="00F31C54">
        <w:rPr>
          <w:rFonts w:eastAsia="MS Mincho"/>
          <w:bCs/>
          <w:lang w:eastAsia="ja-JP"/>
        </w:rPr>
        <w:t>For an UL transmission scheme without grant</w:t>
      </w:r>
    </w:p>
    <w:p w:rsidR="00E7638B" w:rsidRPr="00F31C54" w:rsidRDefault="00E7638B" w:rsidP="00E7638B">
      <w:pPr>
        <w:numPr>
          <w:ilvl w:val="1"/>
          <w:numId w:val="39"/>
        </w:numPr>
        <w:autoSpaceDE/>
        <w:autoSpaceDN/>
        <w:adjustRightInd/>
        <w:snapToGrid/>
        <w:spacing w:after="0"/>
        <w:jc w:val="left"/>
        <w:rPr>
          <w:rFonts w:eastAsia="MS Mincho"/>
          <w:lang w:eastAsia="ja-JP"/>
        </w:rPr>
      </w:pPr>
      <w:r w:rsidRPr="00F31C54">
        <w:rPr>
          <w:rFonts w:eastAsia="MS Mincho"/>
          <w:bCs/>
          <w:lang w:eastAsia="ja-JP"/>
        </w:rPr>
        <w:t>at least semi-static resource (re-)configuration is supported</w:t>
      </w:r>
    </w:p>
    <w:p w:rsidR="00E7638B" w:rsidRPr="00F0657D" w:rsidRDefault="00E7638B" w:rsidP="00E7638B">
      <w:pPr>
        <w:numPr>
          <w:ilvl w:val="2"/>
          <w:numId w:val="39"/>
        </w:numPr>
        <w:tabs>
          <w:tab w:val="num" w:pos="2160"/>
        </w:tabs>
        <w:autoSpaceDE/>
        <w:autoSpaceDN/>
        <w:adjustRightInd/>
        <w:snapToGrid/>
        <w:spacing w:after="0"/>
        <w:jc w:val="left"/>
        <w:rPr>
          <w:rFonts w:eastAsia="MS Mincho"/>
          <w:lang w:eastAsia="ja-JP"/>
        </w:rPr>
      </w:pPr>
      <w:r>
        <w:rPr>
          <w:rFonts w:eastAsia="MS Mincho" w:hint="eastAsia"/>
          <w:lang w:eastAsia="ja-JP"/>
        </w:rPr>
        <w:t xml:space="preserve">FFS: </w:t>
      </w:r>
      <w:r w:rsidRPr="00F31C54">
        <w:rPr>
          <w:rFonts w:eastAsia="MS Mincho"/>
          <w:lang w:eastAsia="ja-JP"/>
        </w:rPr>
        <w:t xml:space="preserve">The resource </w:t>
      </w:r>
      <w:r>
        <w:rPr>
          <w:rFonts w:eastAsia="MS Mincho" w:hint="eastAsia"/>
          <w:lang w:eastAsia="ja-JP"/>
        </w:rPr>
        <w:t xml:space="preserve">configuration </w:t>
      </w:r>
      <w:r w:rsidRPr="00F31C54">
        <w:rPr>
          <w:rFonts w:eastAsia="MS Mincho"/>
          <w:lang w:eastAsia="ja-JP"/>
        </w:rPr>
        <w:t>includ</w:t>
      </w:r>
      <w:r>
        <w:rPr>
          <w:rFonts w:eastAsia="MS Mincho"/>
          <w:lang w:eastAsia="ja-JP"/>
        </w:rPr>
        <w:t>es at least physical resource</w:t>
      </w:r>
      <w:r w:rsidRPr="00F31C54">
        <w:rPr>
          <w:rFonts w:eastAsia="MS Mincho"/>
          <w:lang w:eastAsia="ja-JP"/>
        </w:rPr>
        <w:t xml:space="preserve"> in time and fre</w:t>
      </w:r>
      <w:r>
        <w:rPr>
          <w:rFonts w:eastAsia="MS Mincho"/>
          <w:lang w:eastAsia="ja-JP"/>
        </w:rPr>
        <w:t>quency domain and RS parameters</w:t>
      </w:r>
    </w:p>
    <w:p w:rsidR="00E7638B" w:rsidRPr="00F31C54" w:rsidRDefault="00E7638B" w:rsidP="00E7638B">
      <w:pPr>
        <w:numPr>
          <w:ilvl w:val="2"/>
          <w:numId w:val="39"/>
        </w:numPr>
        <w:tabs>
          <w:tab w:val="num" w:pos="2160"/>
        </w:tabs>
        <w:autoSpaceDE/>
        <w:autoSpaceDN/>
        <w:adjustRightInd/>
        <w:snapToGrid/>
        <w:spacing w:after="0"/>
        <w:jc w:val="left"/>
        <w:rPr>
          <w:rFonts w:eastAsia="MS Mincho"/>
          <w:lang w:eastAsia="ja-JP"/>
        </w:rPr>
      </w:pPr>
      <w:r>
        <w:rPr>
          <w:rFonts w:eastAsia="MS Mincho" w:hint="eastAsia"/>
          <w:bCs/>
          <w:lang w:eastAsia="ja-JP"/>
        </w:rPr>
        <w:t>Higher-layer signaling could be similar to Rel-8 LTE SPS</w:t>
      </w:r>
    </w:p>
    <w:p w:rsidR="00E7638B" w:rsidRPr="008441E1" w:rsidRDefault="00E7638B" w:rsidP="00E7638B">
      <w:pPr>
        <w:numPr>
          <w:ilvl w:val="2"/>
          <w:numId w:val="39"/>
        </w:numPr>
        <w:autoSpaceDE/>
        <w:autoSpaceDN/>
        <w:adjustRightInd/>
        <w:snapToGrid/>
        <w:spacing w:after="0"/>
        <w:jc w:val="left"/>
        <w:rPr>
          <w:rFonts w:eastAsia="MS Mincho"/>
          <w:lang w:eastAsia="ja-JP"/>
        </w:rPr>
      </w:pPr>
      <w:r>
        <w:rPr>
          <w:rFonts w:eastAsia="MS Mincho" w:hint="eastAsia"/>
          <w:lang w:eastAsia="ja-JP"/>
        </w:rPr>
        <w:t>FFS: MCS</w:t>
      </w:r>
    </w:p>
    <w:p w:rsidR="00E7638B" w:rsidRPr="00F31C54" w:rsidRDefault="00E7638B" w:rsidP="00E7638B">
      <w:pPr>
        <w:numPr>
          <w:ilvl w:val="1"/>
          <w:numId w:val="39"/>
        </w:numPr>
        <w:autoSpaceDE/>
        <w:autoSpaceDN/>
        <w:adjustRightInd/>
        <w:snapToGrid/>
        <w:spacing w:after="0"/>
        <w:jc w:val="left"/>
        <w:rPr>
          <w:rFonts w:eastAsia="MS Mincho"/>
          <w:lang w:eastAsia="ja-JP"/>
        </w:rPr>
      </w:pPr>
      <w:r w:rsidRPr="00F31C54">
        <w:rPr>
          <w:rFonts w:eastAsia="MS Mincho"/>
          <w:bCs/>
          <w:lang w:eastAsia="ja-JP"/>
        </w:rPr>
        <w:t>RS is transmitted together with data</w:t>
      </w:r>
    </w:p>
    <w:p w:rsidR="00E7638B" w:rsidRPr="00C942B0" w:rsidRDefault="00E7638B" w:rsidP="00E7638B">
      <w:pPr>
        <w:numPr>
          <w:ilvl w:val="2"/>
          <w:numId w:val="39"/>
        </w:numPr>
        <w:tabs>
          <w:tab w:val="num" w:pos="2160"/>
        </w:tabs>
        <w:autoSpaceDE/>
        <w:autoSpaceDN/>
        <w:adjustRightInd/>
        <w:snapToGrid/>
        <w:spacing w:after="0"/>
        <w:jc w:val="left"/>
        <w:rPr>
          <w:rFonts w:eastAsia="MS Mincho"/>
          <w:lang w:eastAsia="ja-JP"/>
        </w:rPr>
      </w:pPr>
      <w:r w:rsidRPr="00F31C54">
        <w:rPr>
          <w:rFonts w:eastAsia="MS Mincho"/>
          <w:lang w:eastAsia="ja-JP"/>
        </w:rPr>
        <w:t>channel structure of grant-based data transmission can be starting point</w:t>
      </w:r>
    </w:p>
    <w:p w:rsidR="00E7638B" w:rsidRPr="007E5207" w:rsidRDefault="00E7638B" w:rsidP="00E7638B">
      <w:pPr>
        <w:rPr>
          <w:rFonts w:eastAsia="MS Mincho"/>
          <w:b/>
          <w:u w:val="single"/>
          <w:lang w:eastAsia="ja-JP"/>
        </w:rPr>
      </w:pPr>
      <w:r w:rsidRPr="004C3F4B">
        <w:rPr>
          <w:rFonts w:eastAsia="MS Mincho" w:hint="eastAsia"/>
          <w:b/>
          <w:highlight w:val="green"/>
          <w:u w:val="single"/>
          <w:lang w:eastAsia="ja-JP"/>
        </w:rPr>
        <w:t>Agreements:</w:t>
      </w:r>
    </w:p>
    <w:p w:rsidR="00E7638B" w:rsidRPr="007E5207" w:rsidRDefault="00E7638B" w:rsidP="00E7638B">
      <w:pPr>
        <w:numPr>
          <w:ilvl w:val="0"/>
          <w:numId w:val="36"/>
        </w:numPr>
        <w:autoSpaceDE/>
        <w:autoSpaceDN/>
        <w:adjustRightInd/>
        <w:snapToGrid/>
        <w:spacing w:after="0"/>
        <w:jc w:val="left"/>
        <w:rPr>
          <w:rFonts w:eastAsia="MS Mincho"/>
          <w:lang w:eastAsia="ja-JP"/>
        </w:rPr>
      </w:pPr>
      <w:r w:rsidRPr="007E5207">
        <w:rPr>
          <w:rFonts w:eastAsia="MS Mincho"/>
          <w:bCs/>
          <w:lang w:eastAsia="ja-JP"/>
        </w:rPr>
        <w:t xml:space="preserve">For an UL transmission scheme </w:t>
      </w:r>
      <w:r>
        <w:rPr>
          <w:rFonts w:eastAsia="MS Mincho" w:hint="eastAsia"/>
          <w:bCs/>
          <w:lang w:eastAsia="ja-JP"/>
        </w:rPr>
        <w:t>with/</w:t>
      </w:r>
      <w:r w:rsidRPr="007E5207">
        <w:rPr>
          <w:rFonts w:eastAsia="MS Mincho"/>
          <w:bCs/>
          <w:lang w:eastAsia="ja-JP"/>
        </w:rPr>
        <w:t>without grant</w:t>
      </w:r>
    </w:p>
    <w:p w:rsidR="00E7638B" w:rsidRPr="00C942B0" w:rsidRDefault="00E7638B" w:rsidP="00E7638B">
      <w:pPr>
        <w:numPr>
          <w:ilvl w:val="1"/>
          <w:numId w:val="36"/>
        </w:numPr>
        <w:tabs>
          <w:tab w:val="clear" w:pos="1440"/>
        </w:tabs>
        <w:autoSpaceDE/>
        <w:autoSpaceDN/>
        <w:adjustRightInd/>
        <w:snapToGrid/>
        <w:spacing w:after="0"/>
        <w:jc w:val="left"/>
        <w:rPr>
          <w:rFonts w:eastAsia="MS Mincho"/>
          <w:lang w:eastAsia="ja-JP"/>
        </w:rPr>
      </w:pPr>
      <w:r w:rsidRPr="007E5207">
        <w:rPr>
          <w:rFonts w:eastAsia="MS Mincho"/>
          <w:bCs/>
          <w:lang w:eastAsia="ja-JP"/>
        </w:rPr>
        <w:t xml:space="preserve">K </w:t>
      </w:r>
      <w:r w:rsidRPr="00C942B0">
        <w:rPr>
          <w:rFonts w:eastAsia="MS Mincho" w:hint="eastAsia"/>
          <w:bCs/>
          <w:lang w:eastAsia="ja-JP"/>
        </w:rPr>
        <w:t xml:space="preserve">repetitions including initial transmission (with the same or different RV and FFS with different MCS) </w:t>
      </w:r>
      <w:r w:rsidRPr="00C942B0">
        <w:rPr>
          <w:rFonts w:eastAsia="MS Mincho"/>
          <w:bCs/>
          <w:lang w:eastAsia="ja-JP"/>
        </w:rPr>
        <w:t>(K&gt;=</w:t>
      </w:r>
      <w:r w:rsidRPr="00C942B0">
        <w:rPr>
          <w:rFonts w:eastAsia="MS Mincho" w:hint="eastAsia"/>
          <w:bCs/>
          <w:lang w:eastAsia="ja-JP"/>
        </w:rPr>
        <w:t>1</w:t>
      </w:r>
      <w:r w:rsidRPr="00C942B0">
        <w:rPr>
          <w:rFonts w:eastAsia="MS Mincho"/>
          <w:bCs/>
          <w:lang w:eastAsia="ja-JP"/>
        </w:rPr>
        <w:t xml:space="preserve">) for the same transport block are supported, </w:t>
      </w:r>
    </w:p>
    <w:p w:rsidR="00E7638B" w:rsidRPr="00C942B0" w:rsidRDefault="00E7638B" w:rsidP="00E7638B">
      <w:pPr>
        <w:numPr>
          <w:ilvl w:val="3"/>
          <w:numId w:val="36"/>
        </w:numPr>
        <w:autoSpaceDE/>
        <w:autoSpaceDN/>
        <w:adjustRightInd/>
        <w:snapToGrid/>
        <w:spacing w:after="0"/>
        <w:jc w:val="left"/>
        <w:rPr>
          <w:rFonts w:eastAsia="MS Mincho"/>
          <w:lang w:eastAsia="ja-JP"/>
        </w:rPr>
      </w:pPr>
      <w:r w:rsidRPr="00C942B0">
        <w:rPr>
          <w:rFonts w:eastAsia="MS Mincho"/>
          <w:lang w:eastAsia="ja-JP"/>
        </w:rPr>
        <w:t>FFS the way K is determined</w:t>
      </w:r>
    </w:p>
    <w:p w:rsidR="00E7638B" w:rsidRPr="007E5207" w:rsidRDefault="00E7638B" w:rsidP="00E7638B">
      <w:pPr>
        <w:numPr>
          <w:ilvl w:val="2"/>
          <w:numId w:val="36"/>
        </w:numPr>
        <w:autoSpaceDE/>
        <w:autoSpaceDN/>
        <w:adjustRightInd/>
        <w:snapToGrid/>
        <w:spacing w:after="0"/>
        <w:jc w:val="left"/>
        <w:rPr>
          <w:rFonts w:eastAsia="MS Mincho"/>
          <w:b/>
          <w:lang w:eastAsia="ja-JP"/>
        </w:rPr>
      </w:pPr>
      <w:r w:rsidRPr="00C942B0">
        <w:rPr>
          <w:rFonts w:eastAsia="MS Mincho"/>
          <w:bCs/>
          <w:lang w:eastAsia="ja-JP"/>
        </w:rPr>
        <w:t>FFS: hopping mechanisms over the</w:t>
      </w:r>
      <w:r w:rsidRPr="007E5207">
        <w:rPr>
          <w:rFonts w:eastAsia="MS Mincho"/>
          <w:bCs/>
          <w:lang w:eastAsia="ja-JP"/>
        </w:rPr>
        <w:t xml:space="preserve"> transmissions</w:t>
      </w:r>
    </w:p>
    <w:p w:rsidR="00C942B0" w:rsidRPr="00703687" w:rsidRDefault="00C942B0" w:rsidP="00C942B0">
      <w:pPr>
        <w:rPr>
          <w:rFonts w:eastAsia="MS Mincho"/>
          <w:b/>
          <w:u w:val="single"/>
          <w:lang w:eastAsia="ja-JP"/>
        </w:rPr>
      </w:pPr>
      <w:r w:rsidRPr="00937E9A">
        <w:rPr>
          <w:rFonts w:eastAsia="MS Mincho" w:hint="eastAsia"/>
          <w:b/>
          <w:highlight w:val="green"/>
          <w:u w:val="single"/>
          <w:lang w:eastAsia="ja-JP"/>
        </w:rPr>
        <w:t>Agreements:</w:t>
      </w:r>
    </w:p>
    <w:p w:rsidR="00C942B0" w:rsidRPr="00703687" w:rsidRDefault="00C942B0" w:rsidP="00C942B0">
      <w:pPr>
        <w:numPr>
          <w:ilvl w:val="0"/>
          <w:numId w:val="40"/>
        </w:numPr>
        <w:autoSpaceDE/>
        <w:autoSpaceDN/>
        <w:adjustRightInd/>
        <w:snapToGrid/>
        <w:spacing w:after="0"/>
        <w:jc w:val="left"/>
        <w:rPr>
          <w:rFonts w:eastAsia="MS Mincho"/>
          <w:lang w:eastAsia="ja-JP"/>
        </w:rPr>
      </w:pPr>
      <w:r w:rsidRPr="00703687">
        <w:rPr>
          <w:rFonts w:eastAsia="MS Mincho"/>
          <w:lang w:eastAsia="ja-JP"/>
        </w:rPr>
        <w:lastRenderedPageBreak/>
        <w:t>Blocking probability of DL control channel should be taken into account in NR-PDCCH design</w:t>
      </w:r>
    </w:p>
    <w:p w:rsidR="00C942B0" w:rsidRDefault="00C942B0" w:rsidP="00C942B0">
      <w:pPr>
        <w:rPr>
          <w:rFonts w:eastAsia="MS Mincho"/>
          <w:b/>
          <w:highlight w:val="green"/>
          <w:u w:val="single"/>
          <w:lang w:eastAsia="ja-JP"/>
        </w:rPr>
      </w:pPr>
    </w:p>
    <w:p w:rsidR="00C942B0" w:rsidRPr="00F47CB5" w:rsidRDefault="00C942B0" w:rsidP="00C942B0">
      <w:pPr>
        <w:rPr>
          <w:rFonts w:eastAsia="MS Mincho"/>
          <w:b/>
          <w:u w:val="single"/>
          <w:lang w:eastAsia="ja-JP"/>
        </w:rPr>
      </w:pPr>
      <w:r w:rsidRPr="00935D1F">
        <w:rPr>
          <w:rFonts w:eastAsia="MS Mincho" w:hint="eastAsia"/>
          <w:b/>
          <w:highlight w:val="green"/>
          <w:u w:val="single"/>
          <w:lang w:eastAsia="ja-JP"/>
        </w:rPr>
        <w:t>Agreements:</w:t>
      </w:r>
    </w:p>
    <w:p w:rsidR="00C942B0" w:rsidRPr="00C942B0" w:rsidRDefault="00C942B0" w:rsidP="00C942B0">
      <w:pPr>
        <w:numPr>
          <w:ilvl w:val="0"/>
          <w:numId w:val="41"/>
        </w:numPr>
        <w:autoSpaceDE/>
        <w:autoSpaceDN/>
        <w:adjustRightInd/>
        <w:snapToGrid/>
        <w:spacing w:after="0"/>
        <w:jc w:val="left"/>
        <w:rPr>
          <w:rFonts w:eastAsia="MS Mincho"/>
          <w:lang w:eastAsia="ja-JP"/>
        </w:rPr>
      </w:pPr>
      <w:r w:rsidRPr="00D913CB">
        <w:rPr>
          <w:rFonts w:eastAsia="MS Mincho"/>
          <w:lang w:eastAsia="ja-JP"/>
        </w:rPr>
        <w:t xml:space="preserve">To ensure </w:t>
      </w:r>
      <w:r w:rsidRPr="00C942B0">
        <w:rPr>
          <w:rFonts w:eastAsia="MS Mincho"/>
          <w:lang w:eastAsia="ja-JP"/>
        </w:rPr>
        <w:t>the reliability requirement of NR-PDCCH for URLLC, at least the following aspects should be supported</w:t>
      </w:r>
    </w:p>
    <w:p w:rsidR="00C942B0" w:rsidRPr="00C942B0" w:rsidRDefault="00C942B0" w:rsidP="00C942B0">
      <w:pPr>
        <w:numPr>
          <w:ilvl w:val="1"/>
          <w:numId w:val="41"/>
        </w:numPr>
        <w:autoSpaceDE/>
        <w:autoSpaceDN/>
        <w:adjustRightInd/>
        <w:snapToGrid/>
        <w:spacing w:after="0"/>
        <w:jc w:val="left"/>
        <w:rPr>
          <w:rFonts w:eastAsia="MS Mincho"/>
          <w:lang w:eastAsia="ja-JP"/>
        </w:rPr>
      </w:pPr>
      <w:r w:rsidRPr="00C942B0">
        <w:rPr>
          <w:rFonts w:eastAsia="MS Mincho"/>
          <w:i/>
          <w:iCs/>
          <w:lang w:eastAsia="ja-JP"/>
        </w:rPr>
        <w:t xml:space="preserve">Defining a compact DCI format  targeting low BLER operation </w:t>
      </w:r>
    </w:p>
    <w:p w:rsidR="00C942B0" w:rsidRPr="00D913CB" w:rsidRDefault="00C942B0" w:rsidP="00C942B0">
      <w:pPr>
        <w:numPr>
          <w:ilvl w:val="1"/>
          <w:numId w:val="41"/>
        </w:numPr>
        <w:autoSpaceDE/>
        <w:autoSpaceDN/>
        <w:adjustRightInd/>
        <w:snapToGrid/>
        <w:spacing w:after="0"/>
        <w:jc w:val="left"/>
        <w:rPr>
          <w:rFonts w:eastAsia="MS Mincho"/>
          <w:lang w:eastAsia="ja-JP"/>
        </w:rPr>
      </w:pPr>
      <w:r w:rsidRPr="00C942B0">
        <w:rPr>
          <w:rFonts w:eastAsia="MS Mincho"/>
          <w:i/>
          <w:iCs/>
          <w:lang w:eastAsia="ja-JP"/>
        </w:rPr>
        <w:t>The highest aggregation level should target</w:t>
      </w:r>
      <w:r w:rsidRPr="00D913CB">
        <w:rPr>
          <w:rFonts w:eastAsia="MS Mincho"/>
          <w:i/>
          <w:iCs/>
          <w:lang w:eastAsia="ja-JP"/>
        </w:rPr>
        <w:t xml:space="preserve"> a BLER of Y for this compact DCI format</w:t>
      </w:r>
    </w:p>
    <w:p w:rsidR="00C942B0" w:rsidRPr="00D913CB" w:rsidRDefault="00C942B0" w:rsidP="00C942B0">
      <w:pPr>
        <w:numPr>
          <w:ilvl w:val="2"/>
          <w:numId w:val="41"/>
        </w:numPr>
        <w:autoSpaceDE/>
        <w:autoSpaceDN/>
        <w:adjustRightInd/>
        <w:snapToGrid/>
        <w:spacing w:after="0"/>
        <w:jc w:val="left"/>
        <w:rPr>
          <w:rFonts w:eastAsia="MS Mincho"/>
          <w:lang w:eastAsia="ja-JP"/>
        </w:rPr>
      </w:pPr>
      <w:r w:rsidRPr="00D913CB">
        <w:rPr>
          <w:rFonts w:eastAsia="MS Mincho"/>
          <w:i/>
          <w:iCs/>
          <w:lang w:eastAsia="ja-JP"/>
        </w:rPr>
        <w:t xml:space="preserve">FFS  Y, Y&lt;1% </w:t>
      </w:r>
    </w:p>
    <w:p w:rsidR="00C942B0" w:rsidRPr="00D913CB" w:rsidRDefault="00C942B0" w:rsidP="00C942B0">
      <w:pPr>
        <w:numPr>
          <w:ilvl w:val="2"/>
          <w:numId w:val="41"/>
        </w:numPr>
        <w:autoSpaceDE/>
        <w:autoSpaceDN/>
        <w:adjustRightInd/>
        <w:snapToGrid/>
        <w:spacing w:after="0"/>
        <w:jc w:val="left"/>
        <w:rPr>
          <w:rFonts w:eastAsia="MS Mincho"/>
          <w:lang w:eastAsia="ja-JP"/>
        </w:rPr>
      </w:pPr>
      <w:r w:rsidRPr="00D913CB">
        <w:rPr>
          <w:rFonts w:eastAsia="MS Mincho"/>
          <w:i/>
          <w:iCs/>
          <w:lang w:eastAsia="ja-JP"/>
        </w:rPr>
        <w:t>FFS highest  aggregation levels, e.g., 16,32</w:t>
      </w:r>
    </w:p>
    <w:p w:rsidR="00C942B0" w:rsidRPr="00C942B0" w:rsidRDefault="00C942B0" w:rsidP="00E7638B">
      <w:pPr>
        <w:numPr>
          <w:ilvl w:val="1"/>
          <w:numId w:val="41"/>
        </w:numPr>
        <w:autoSpaceDE/>
        <w:autoSpaceDN/>
        <w:adjustRightInd/>
        <w:snapToGrid/>
        <w:spacing w:after="0"/>
        <w:jc w:val="left"/>
        <w:rPr>
          <w:rFonts w:eastAsia="MS Mincho"/>
          <w:lang w:eastAsia="ja-JP"/>
        </w:rPr>
      </w:pPr>
      <w:r w:rsidRPr="00D913CB">
        <w:rPr>
          <w:rFonts w:eastAsia="MS Mincho"/>
          <w:i/>
          <w:iCs/>
          <w:lang w:eastAsia="ja-JP"/>
        </w:rPr>
        <w:t xml:space="preserve">FFS other enhancements </w:t>
      </w:r>
    </w:p>
    <w:p w:rsidR="00E7638B" w:rsidRPr="00CD5EA9" w:rsidRDefault="00E7638B" w:rsidP="00E7638B">
      <w:pPr>
        <w:rPr>
          <w:rFonts w:eastAsia="MS Mincho"/>
          <w:b/>
          <w:highlight w:val="yellow"/>
          <w:u w:val="single"/>
          <w:lang w:eastAsia="ja-JP"/>
        </w:rPr>
      </w:pPr>
      <w:r w:rsidRPr="007941A8">
        <w:rPr>
          <w:rFonts w:eastAsia="MS Mincho" w:hint="eastAsia"/>
          <w:b/>
          <w:highlight w:val="green"/>
          <w:u w:val="single"/>
          <w:lang w:eastAsia="ja-JP"/>
        </w:rPr>
        <w:t>Agreements:</w:t>
      </w:r>
    </w:p>
    <w:p w:rsidR="00E7638B" w:rsidRPr="007941A8" w:rsidRDefault="00E7638B" w:rsidP="00E7638B">
      <w:pPr>
        <w:numPr>
          <w:ilvl w:val="0"/>
          <w:numId w:val="37"/>
        </w:numPr>
        <w:autoSpaceDE/>
        <w:autoSpaceDN/>
        <w:adjustRightInd/>
        <w:snapToGrid/>
        <w:spacing w:after="0"/>
        <w:jc w:val="left"/>
        <w:rPr>
          <w:rFonts w:eastAsia="MS Mincho"/>
          <w:lang w:eastAsia="ja-JP"/>
        </w:rPr>
      </w:pPr>
      <w:r w:rsidRPr="007941A8">
        <w:rPr>
          <w:rFonts w:eastAsia="MS Mincho" w:hint="eastAsia"/>
          <w:lang w:eastAsia="ja-JP"/>
        </w:rPr>
        <w:t>Time interval between SR resources configured for a UE can be smaller than a slot</w:t>
      </w:r>
    </w:p>
    <w:p w:rsidR="008F27C7" w:rsidRPr="00D010DB" w:rsidRDefault="008F27C7" w:rsidP="007A66B4">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t>Discussion</w:t>
      </w:r>
    </w:p>
    <w:p w:rsidR="001463A9" w:rsidRDefault="001463A9" w:rsidP="00E856F4">
      <w:pPr>
        <w:rPr>
          <w:lang w:eastAsia="zh-CN"/>
        </w:rPr>
      </w:pPr>
    </w:p>
    <w:p w:rsidR="001463A9" w:rsidRDefault="001463A9" w:rsidP="001463A9">
      <w:pPr>
        <w:pStyle w:val="Heading2"/>
        <w:rPr>
          <w:rFonts w:ascii="Arial" w:hAnsi="Arial" w:cs="Arial"/>
          <w:kern w:val="2"/>
        </w:rPr>
      </w:pPr>
      <w:r w:rsidRPr="001463A9">
        <w:rPr>
          <w:rFonts w:ascii="Arial" w:hAnsi="Arial" w:cs="Arial"/>
          <w:kern w:val="2"/>
        </w:rPr>
        <w:t>On URLLC latency</w:t>
      </w:r>
      <w:r w:rsidR="003C1178">
        <w:rPr>
          <w:rFonts w:ascii="Arial" w:hAnsi="Arial" w:cs="Arial"/>
          <w:kern w:val="2"/>
        </w:rPr>
        <w:t xml:space="preserve"> and reliability</w:t>
      </w:r>
      <w:r w:rsidRPr="001463A9">
        <w:rPr>
          <w:rFonts w:ascii="Arial" w:hAnsi="Arial" w:cs="Arial"/>
          <w:kern w:val="2"/>
        </w:rPr>
        <w:t xml:space="preserve"> requirements and design considerations</w:t>
      </w:r>
    </w:p>
    <w:p w:rsidR="00D2207A" w:rsidRDefault="00D2207A" w:rsidP="00D2207A">
      <w:pPr>
        <w:rPr>
          <w:rFonts w:eastAsiaTheme="minorEastAsia"/>
          <w:szCs w:val="21"/>
          <w:lang w:eastAsia="zh-CN"/>
        </w:rPr>
      </w:pPr>
    </w:p>
    <w:p w:rsidR="00D2207A" w:rsidRDefault="00F22436" w:rsidP="00D2207A">
      <w:pPr>
        <w:rPr>
          <w:rFonts w:eastAsiaTheme="minorEastAsia"/>
          <w:szCs w:val="21"/>
          <w:lang w:eastAsia="zh-CN"/>
        </w:rPr>
      </w:pPr>
      <w:r>
        <w:rPr>
          <w:rFonts w:eastAsiaTheme="minorEastAsia"/>
          <w:szCs w:val="21"/>
          <w:lang w:eastAsia="zh-CN"/>
        </w:rPr>
        <w:t xml:space="preserve">As a reference, </w:t>
      </w:r>
      <w:r w:rsidR="00D2207A">
        <w:rPr>
          <w:rFonts w:eastAsiaTheme="minorEastAsia"/>
          <w:szCs w:val="21"/>
          <w:lang w:eastAsia="zh-CN"/>
        </w:rPr>
        <w:t xml:space="preserve">the technical </w:t>
      </w:r>
      <w:r w:rsidR="00D2207A" w:rsidRPr="00465DDC">
        <w:rPr>
          <w:rFonts w:eastAsiaTheme="minorEastAsia"/>
          <w:szCs w:val="21"/>
          <w:lang w:eastAsia="zh-CN"/>
        </w:rPr>
        <w:t>report [</w:t>
      </w:r>
      <w:r>
        <w:rPr>
          <w:rFonts w:eastAsiaTheme="minorEastAsia"/>
          <w:szCs w:val="21"/>
          <w:lang w:eastAsia="zh-CN"/>
        </w:rPr>
        <w:t>2]</w:t>
      </w:r>
      <w:r w:rsidR="00D2207A">
        <w:rPr>
          <w:rFonts w:eastAsiaTheme="minorEastAsia"/>
          <w:szCs w:val="21"/>
          <w:lang w:eastAsia="zh-CN"/>
        </w:rPr>
        <w:t xml:space="preserve"> gives a preliminary performance requirement in terms of the user plane latency and reliability. The description</w:t>
      </w:r>
      <w:r w:rsidR="00750130">
        <w:rPr>
          <w:rFonts w:eastAsiaTheme="minorEastAsia"/>
          <w:szCs w:val="21"/>
          <w:lang w:eastAsia="zh-CN"/>
        </w:rPr>
        <w:t>s</w:t>
      </w:r>
      <w:r w:rsidR="00D2207A">
        <w:rPr>
          <w:rFonts w:eastAsiaTheme="minorEastAsia"/>
          <w:szCs w:val="21"/>
          <w:lang w:eastAsia="zh-CN"/>
        </w:rPr>
        <w:t xml:space="preserve"> of the two are quoted in below.</w:t>
      </w:r>
    </w:p>
    <w:p w:rsidR="003C1178" w:rsidRPr="0023537A" w:rsidRDefault="003C1178" w:rsidP="003C1178">
      <w:pPr>
        <w:spacing w:before="240"/>
        <w:rPr>
          <w:b/>
        </w:rPr>
      </w:pPr>
      <w:r>
        <w:rPr>
          <w:b/>
        </w:rPr>
        <w:t>User Plane Latency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3C1178" w:rsidRPr="003203A4" w:rsidTr="00066B1A">
        <w:tc>
          <w:tcPr>
            <w:tcW w:w="10188" w:type="dxa"/>
            <w:shd w:val="clear" w:color="auto" w:fill="auto"/>
          </w:tcPr>
          <w:p w:rsidR="003C1178" w:rsidRPr="003203A4" w:rsidRDefault="003C1178" w:rsidP="00066B1A">
            <w:pPr>
              <w:spacing w:before="240"/>
            </w:pPr>
            <w:r w:rsidRPr="003203A4">
              <w:t xml:space="preserve">For URLLC the target for user plane latency should be 0.5ms for </w:t>
            </w:r>
            <w:proofErr w:type="gramStart"/>
            <w:r w:rsidRPr="003203A4">
              <w:t>UL,</w:t>
            </w:r>
            <w:proofErr w:type="gramEnd"/>
            <w:r w:rsidRPr="003203A4">
              <w:t xml:space="preserve"> and 0.5ms for DL. Furthermore, if possible, the latency should also be low enough to support the use of the next generation access technologies as a wireless transport technology that can be used within the next generation access architecture.</w:t>
            </w:r>
          </w:p>
          <w:p w:rsidR="003C1178" w:rsidRPr="003203A4" w:rsidRDefault="003C1178" w:rsidP="00066B1A">
            <w:pPr>
              <w:spacing w:before="240"/>
            </w:pPr>
            <w:r w:rsidRPr="003203A4">
              <w:t>NOTE1:</w:t>
            </w:r>
            <w:r w:rsidRPr="003203A4">
              <w:tab/>
              <w:t>The reliability KPI also provides a latency value with an associated reliability requirement. The value above should be considered an average value and does not have an associated high reliability requirement.</w:t>
            </w:r>
          </w:p>
        </w:tc>
      </w:tr>
    </w:tbl>
    <w:p w:rsidR="00613A10" w:rsidRDefault="003C1178" w:rsidP="003C1178">
      <w:pPr>
        <w:spacing w:before="240"/>
        <w:rPr>
          <w:lang w:eastAsia="zh-CN"/>
        </w:rPr>
      </w:pPr>
      <w:r>
        <w:t xml:space="preserve"> </w:t>
      </w:r>
    </w:p>
    <w:p w:rsidR="003C1178" w:rsidRPr="0023537A" w:rsidRDefault="003C1178" w:rsidP="003C1178">
      <w:pPr>
        <w:spacing w:before="240"/>
        <w:rPr>
          <w:b/>
        </w:rPr>
      </w:pPr>
      <w:r>
        <w:rPr>
          <w:b/>
        </w:rPr>
        <w:t>Reliability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3C1178" w:rsidRPr="003203A4" w:rsidTr="00066B1A">
        <w:tc>
          <w:tcPr>
            <w:tcW w:w="10188" w:type="dxa"/>
            <w:shd w:val="clear" w:color="auto" w:fill="auto"/>
          </w:tcPr>
          <w:p w:rsidR="003C1178" w:rsidRPr="003203A4" w:rsidRDefault="003C1178" w:rsidP="00066B1A">
            <w:pPr>
              <w:spacing w:before="240"/>
              <w:rPr>
                <w:lang w:val="sv-SE"/>
              </w:rPr>
            </w:pPr>
            <w:r w:rsidRPr="003203A4">
              <w:rPr>
                <w:lang w:val="sv-SE"/>
              </w:rPr>
              <w:t xml:space="preserve">Reliability can be evaluated by the success probability of transmitting X bytes </w:t>
            </w:r>
            <w:r w:rsidRPr="00613561">
              <w:rPr>
                <w:vertAlign w:val="superscript"/>
                <w:lang w:val="sv-SE"/>
              </w:rPr>
              <w:t>NOTE1</w:t>
            </w:r>
            <w:r w:rsidRPr="003203A4">
              <w:rPr>
                <w:lang w:val="sv-SE"/>
              </w:rPr>
              <w:t xml:space="preserve"> within 1 ms, which is the time it takes to deliver a small data packet from the radio protocol layer 2/3 SDU ingress point to the radio protocol layer 2/3 SDU egress point of the radio interface, at a certain channel quality (e.g., coverage-edge).</w:t>
            </w:r>
          </w:p>
          <w:p w:rsidR="003C1178" w:rsidRPr="003203A4" w:rsidRDefault="003C1178" w:rsidP="00066B1A">
            <w:pPr>
              <w:spacing w:before="240"/>
              <w:rPr>
                <w:lang w:val="sv-SE"/>
              </w:rPr>
            </w:pPr>
            <w:r w:rsidRPr="003203A4">
              <w:rPr>
                <w:lang w:val="sv-SE"/>
              </w:rPr>
              <w:t xml:space="preserve">The target for reliability should be </w:t>
            </w:r>
            <w:bookmarkStart w:id="2" w:name="OLE_LINK9"/>
            <w:bookmarkStart w:id="3" w:name="OLE_LINK10"/>
            <w:r w:rsidRPr="003203A4">
              <w:rPr>
                <w:lang w:val="sv-SE"/>
              </w:rPr>
              <w:t>1-10</w:t>
            </w:r>
            <w:r w:rsidRPr="00FD0E16">
              <w:rPr>
                <w:vertAlign w:val="superscript"/>
                <w:lang w:val="sv-SE"/>
              </w:rPr>
              <w:t>-5</w:t>
            </w:r>
            <w:r w:rsidRPr="003203A4">
              <w:rPr>
                <w:lang w:val="sv-SE"/>
              </w:rPr>
              <w:t xml:space="preserve"> </w:t>
            </w:r>
            <w:bookmarkEnd w:id="2"/>
            <w:bookmarkEnd w:id="3"/>
            <w:r w:rsidRPr="003203A4">
              <w:rPr>
                <w:lang w:val="sv-SE"/>
              </w:rPr>
              <w:t>within 1ms.</w:t>
            </w:r>
          </w:p>
          <w:p w:rsidR="003C1178" w:rsidRPr="003203A4" w:rsidRDefault="003C1178" w:rsidP="00066B1A">
            <w:pPr>
              <w:spacing w:before="240"/>
              <w:rPr>
                <w:lang w:val="sv-SE"/>
              </w:rPr>
            </w:pPr>
            <w:r w:rsidRPr="003203A4">
              <w:rPr>
                <w:lang w:val="sv-SE"/>
              </w:rPr>
              <w:t>A general URLLC reliability requirement for one transmission of a packet is 1-10</w:t>
            </w:r>
            <w:r w:rsidRPr="007B6269">
              <w:rPr>
                <w:vertAlign w:val="superscript"/>
                <w:lang w:val="sv-SE"/>
              </w:rPr>
              <w:t>-5</w:t>
            </w:r>
            <w:r w:rsidRPr="003203A4">
              <w:rPr>
                <w:lang w:val="sv-SE"/>
              </w:rPr>
              <w:t xml:space="preserve"> for X bytes (e.g., 20 bytes) with a user plane latency of 1ms.</w:t>
            </w:r>
          </w:p>
          <w:p w:rsidR="003C1178" w:rsidRPr="003203A4" w:rsidRDefault="003C1178" w:rsidP="00066B1A">
            <w:pPr>
              <w:spacing w:before="240"/>
              <w:rPr>
                <w:lang w:val="sv-SE"/>
              </w:rPr>
            </w:pPr>
            <w:r w:rsidRPr="003203A4">
              <w:rPr>
                <w:lang w:val="sv-SE"/>
              </w:rPr>
              <w:t>NOTE1: Specific value for X is FFS</w:t>
            </w:r>
          </w:p>
        </w:tc>
      </w:tr>
    </w:tbl>
    <w:p w:rsidR="001463A9" w:rsidRDefault="001463A9" w:rsidP="001463A9"/>
    <w:p w:rsidR="00C942B0" w:rsidRDefault="00C942B0" w:rsidP="001463A9"/>
    <w:p w:rsidR="00411013" w:rsidRDefault="00411013" w:rsidP="00411013">
      <w:pPr>
        <w:pStyle w:val="Heading2"/>
        <w:rPr>
          <w:rFonts w:ascii="Arial" w:hAnsi="Arial" w:cs="Arial"/>
          <w:kern w:val="2"/>
        </w:rPr>
      </w:pPr>
      <w:r w:rsidRPr="001463A9">
        <w:rPr>
          <w:rFonts w:ascii="Arial" w:hAnsi="Arial" w:cs="Arial"/>
          <w:kern w:val="2"/>
        </w:rPr>
        <w:lastRenderedPageBreak/>
        <w:t xml:space="preserve">On </w:t>
      </w:r>
      <w:r>
        <w:rPr>
          <w:rFonts w:ascii="Arial" w:hAnsi="Arial" w:cs="Arial"/>
          <w:kern w:val="2"/>
        </w:rPr>
        <w:t xml:space="preserve">UL </w:t>
      </w:r>
      <w:r w:rsidRPr="001463A9">
        <w:rPr>
          <w:rFonts w:ascii="Arial" w:hAnsi="Arial" w:cs="Arial"/>
          <w:kern w:val="2"/>
        </w:rPr>
        <w:t>URLLC design considerations</w:t>
      </w:r>
      <w:r>
        <w:rPr>
          <w:rFonts w:ascii="Arial" w:hAnsi="Arial" w:cs="Arial"/>
          <w:kern w:val="2"/>
        </w:rPr>
        <w:t xml:space="preserve"> for latency reduction</w:t>
      </w:r>
    </w:p>
    <w:p w:rsidR="00C942B0" w:rsidRDefault="00C942B0" w:rsidP="001463A9"/>
    <w:p w:rsidR="00951528" w:rsidRDefault="00951528" w:rsidP="001463A9">
      <w:r>
        <w:t xml:space="preserve">To </w:t>
      </w:r>
      <w:r w:rsidR="004E5CD8">
        <w:t>analyze</w:t>
      </w:r>
      <w:r w:rsidR="006F760F">
        <w:t xml:space="preserve"> how to achieve the highly demanding URLLC requirement </w:t>
      </w:r>
      <w:r w:rsidR="006F760F" w:rsidRPr="006F760F">
        <w:t>(1-10</w:t>
      </w:r>
      <w:r w:rsidR="006F760F" w:rsidRPr="007E14E9">
        <w:rPr>
          <w:vertAlign w:val="superscript"/>
        </w:rPr>
        <w:t>-5</w:t>
      </w:r>
      <w:r w:rsidR="006F760F" w:rsidRPr="006F760F">
        <w:t xml:space="preserve"> reliability and 1 ms user plane latency)</w:t>
      </w:r>
      <w:r w:rsidR="006F760F">
        <w:t>, Table.1 briefly summarize</w:t>
      </w:r>
      <w:r w:rsidR="00E32C39">
        <w:t>s</w:t>
      </w:r>
      <w:r w:rsidR="006F760F">
        <w:t xml:space="preserve"> the </w:t>
      </w:r>
      <w:r w:rsidR="00C873A4">
        <w:t xml:space="preserve">interaction </w:t>
      </w:r>
      <w:r w:rsidR="006F760F">
        <w:t>procedures</w:t>
      </w:r>
      <w:r w:rsidR="00C873A4">
        <w:t xml:space="preserve"> between </w:t>
      </w:r>
      <w:proofErr w:type="spellStart"/>
      <w:r w:rsidR="00C873A4">
        <w:t>gNB</w:t>
      </w:r>
      <w:proofErr w:type="spellEnd"/>
      <w:r w:rsidR="00C873A4">
        <w:t xml:space="preserve"> and UE</w:t>
      </w:r>
      <w:r w:rsidR="006F760F">
        <w:t xml:space="preserve"> and</w:t>
      </w:r>
      <w:r w:rsidR="00C873A4">
        <w:t xml:space="preserve"> also</w:t>
      </w:r>
      <w:r w:rsidR="006F760F">
        <w:t xml:space="preserve"> the corresponding latency and reliability</w:t>
      </w:r>
      <w:r w:rsidR="00C873A4">
        <w:t xml:space="preserve"> components</w:t>
      </w:r>
      <w:r w:rsidR="00E32C39">
        <w:t xml:space="preserve"> </w:t>
      </w:r>
      <w:r w:rsidR="006F760F">
        <w:t>for UL case.</w:t>
      </w:r>
    </w:p>
    <w:p w:rsidR="00E52FDA" w:rsidRPr="00E52FDA" w:rsidRDefault="00E52FDA" w:rsidP="001463A9">
      <w:pPr>
        <w:rPr>
          <w:b/>
        </w:rPr>
      </w:pPr>
    </w:p>
    <w:p w:rsidR="00BA63C1" w:rsidRPr="007B7601" w:rsidRDefault="00BA63C1" w:rsidP="00BA63C1">
      <w:pPr>
        <w:jc w:val="center"/>
        <w:rPr>
          <w:b/>
        </w:rPr>
      </w:pPr>
      <w:r w:rsidRPr="007B7601">
        <w:rPr>
          <w:b/>
        </w:rPr>
        <w:t>Table.</w:t>
      </w:r>
      <w:r w:rsidR="000E1019">
        <w:rPr>
          <w:b/>
        </w:rPr>
        <w:t>1</w:t>
      </w:r>
      <w:r w:rsidRPr="007B7601">
        <w:rPr>
          <w:b/>
        </w:rPr>
        <w:t xml:space="preserve"> Latency and reliability analysis on </w:t>
      </w:r>
      <w:r w:rsidR="00C873A4">
        <w:rPr>
          <w:b/>
        </w:rPr>
        <w:t xml:space="preserve">grant-based </w:t>
      </w:r>
      <w:r>
        <w:rPr>
          <w:b/>
        </w:rPr>
        <w:t>U</w:t>
      </w:r>
      <w:r w:rsidRPr="007B7601">
        <w:rPr>
          <w:b/>
        </w:rPr>
        <w:t>L transmission</w:t>
      </w:r>
    </w:p>
    <w:tbl>
      <w:tblPr>
        <w:tblStyle w:val="TableGrid"/>
        <w:tblW w:w="0" w:type="auto"/>
        <w:tblLook w:val="04A0"/>
      </w:tblPr>
      <w:tblGrid>
        <w:gridCol w:w="2383"/>
        <w:gridCol w:w="2383"/>
        <w:gridCol w:w="2383"/>
        <w:gridCol w:w="2384"/>
      </w:tblGrid>
      <w:tr w:rsidR="00BA63C1" w:rsidTr="003D709F">
        <w:tc>
          <w:tcPr>
            <w:tcW w:w="2383" w:type="dxa"/>
            <w:vAlign w:val="center"/>
          </w:tcPr>
          <w:p w:rsidR="00BA63C1" w:rsidRDefault="00BA63C1" w:rsidP="003D709F">
            <w:pPr>
              <w:jc w:val="center"/>
            </w:pPr>
            <w:r>
              <w:t>Steps</w:t>
            </w:r>
          </w:p>
        </w:tc>
        <w:tc>
          <w:tcPr>
            <w:tcW w:w="2383" w:type="dxa"/>
            <w:vAlign w:val="center"/>
          </w:tcPr>
          <w:p w:rsidR="00BA63C1" w:rsidRDefault="00BA63C1" w:rsidP="003D709F">
            <w:pPr>
              <w:jc w:val="center"/>
            </w:pPr>
            <w:r>
              <w:t>Latency</w:t>
            </w:r>
          </w:p>
        </w:tc>
        <w:tc>
          <w:tcPr>
            <w:tcW w:w="2383" w:type="dxa"/>
            <w:vAlign w:val="center"/>
          </w:tcPr>
          <w:p w:rsidR="00BA63C1" w:rsidRDefault="00BA63C1" w:rsidP="003D709F">
            <w:pPr>
              <w:jc w:val="center"/>
            </w:pPr>
            <w:r>
              <w:t>Reliability</w:t>
            </w:r>
          </w:p>
        </w:tc>
        <w:tc>
          <w:tcPr>
            <w:tcW w:w="2384" w:type="dxa"/>
            <w:vAlign w:val="center"/>
          </w:tcPr>
          <w:p w:rsidR="00BA63C1" w:rsidRDefault="00BA63C1" w:rsidP="003D709F">
            <w:pPr>
              <w:jc w:val="center"/>
            </w:pPr>
            <w:r>
              <w:t>Comments</w:t>
            </w:r>
          </w:p>
        </w:tc>
      </w:tr>
      <w:tr w:rsidR="00BA63C1" w:rsidTr="003D709F">
        <w:tc>
          <w:tcPr>
            <w:tcW w:w="2383" w:type="dxa"/>
            <w:vAlign w:val="center"/>
          </w:tcPr>
          <w:p w:rsidR="00BA63C1" w:rsidRDefault="00111B77" w:rsidP="003D709F">
            <w:pPr>
              <w:jc w:val="center"/>
            </w:pPr>
            <w:r>
              <w:t>(1) UE processing and generating SR</w:t>
            </w:r>
          </w:p>
        </w:tc>
        <w:tc>
          <w:tcPr>
            <w:tcW w:w="2383" w:type="dxa"/>
            <w:vAlign w:val="center"/>
          </w:tcPr>
          <w:p w:rsidR="00BA63C1" w:rsidRDefault="003D709F" w:rsidP="003D709F">
            <w:pPr>
              <w:jc w:val="center"/>
            </w:pPr>
            <w:r>
              <w:t>T_1</w:t>
            </w:r>
          </w:p>
        </w:tc>
        <w:tc>
          <w:tcPr>
            <w:tcW w:w="2383" w:type="dxa"/>
            <w:vAlign w:val="center"/>
          </w:tcPr>
          <w:p w:rsidR="00BA63C1" w:rsidRDefault="00BA63C1" w:rsidP="003D709F">
            <w:pPr>
              <w:jc w:val="center"/>
            </w:pPr>
          </w:p>
        </w:tc>
        <w:tc>
          <w:tcPr>
            <w:tcW w:w="2384" w:type="dxa"/>
            <w:vAlign w:val="center"/>
          </w:tcPr>
          <w:p w:rsidR="00BA63C1" w:rsidRDefault="00BA63C1" w:rsidP="003D709F">
            <w:pPr>
              <w:jc w:val="center"/>
            </w:pPr>
          </w:p>
        </w:tc>
      </w:tr>
      <w:tr w:rsidR="00BA63C1" w:rsidTr="003D709F">
        <w:tc>
          <w:tcPr>
            <w:tcW w:w="2383" w:type="dxa"/>
            <w:vAlign w:val="center"/>
          </w:tcPr>
          <w:p w:rsidR="00BA63C1" w:rsidRDefault="00111B77" w:rsidP="003D709F">
            <w:pPr>
              <w:jc w:val="center"/>
            </w:pPr>
            <w:r>
              <w:t>(2) Frame alignment</w:t>
            </w:r>
          </w:p>
        </w:tc>
        <w:tc>
          <w:tcPr>
            <w:tcW w:w="2383" w:type="dxa"/>
            <w:vAlign w:val="center"/>
          </w:tcPr>
          <w:p w:rsidR="00BA63C1" w:rsidRDefault="003D709F" w:rsidP="003D709F">
            <w:pPr>
              <w:jc w:val="center"/>
            </w:pPr>
            <w:r>
              <w:t>0.5*</w:t>
            </w:r>
            <w:r w:rsidR="00A27235">
              <w:t>TTI</w:t>
            </w:r>
          </w:p>
        </w:tc>
        <w:tc>
          <w:tcPr>
            <w:tcW w:w="2383" w:type="dxa"/>
            <w:vAlign w:val="center"/>
          </w:tcPr>
          <w:p w:rsidR="00BA63C1" w:rsidRDefault="00BA63C1" w:rsidP="003D709F">
            <w:pPr>
              <w:jc w:val="center"/>
            </w:pPr>
          </w:p>
        </w:tc>
        <w:tc>
          <w:tcPr>
            <w:tcW w:w="2384" w:type="dxa"/>
            <w:vAlign w:val="center"/>
          </w:tcPr>
          <w:p w:rsidR="00BA63C1" w:rsidRDefault="004D60D6" w:rsidP="00260026">
            <w:pPr>
              <w:jc w:val="center"/>
            </w:pPr>
            <w:r>
              <w:t xml:space="preserve">Frame alignment depends on the </w:t>
            </w:r>
            <w:r w:rsidR="00260026">
              <w:t>available SR resource</w:t>
            </w:r>
            <w:r>
              <w:t xml:space="preserve"> density in time domain</w:t>
            </w:r>
          </w:p>
        </w:tc>
      </w:tr>
      <w:tr w:rsidR="00BA63C1" w:rsidTr="003D709F">
        <w:tc>
          <w:tcPr>
            <w:tcW w:w="2383" w:type="dxa"/>
            <w:vAlign w:val="center"/>
          </w:tcPr>
          <w:p w:rsidR="00BA63C1" w:rsidRDefault="00165C75" w:rsidP="003D709F">
            <w:pPr>
              <w:jc w:val="center"/>
            </w:pPr>
            <w:r>
              <w:t>(3) SR transmission</w:t>
            </w:r>
          </w:p>
        </w:tc>
        <w:tc>
          <w:tcPr>
            <w:tcW w:w="2383" w:type="dxa"/>
            <w:vAlign w:val="center"/>
          </w:tcPr>
          <w:p w:rsidR="00BA63C1" w:rsidRDefault="00183835" w:rsidP="003D709F">
            <w:pPr>
              <w:jc w:val="center"/>
            </w:pPr>
            <w:r>
              <w:t>T_3</w:t>
            </w:r>
          </w:p>
        </w:tc>
        <w:tc>
          <w:tcPr>
            <w:tcW w:w="2383" w:type="dxa"/>
            <w:vAlign w:val="center"/>
          </w:tcPr>
          <w:p w:rsidR="00BA63C1" w:rsidRDefault="00BA63C1" w:rsidP="003D709F">
            <w:pPr>
              <w:jc w:val="center"/>
            </w:pPr>
          </w:p>
        </w:tc>
        <w:tc>
          <w:tcPr>
            <w:tcW w:w="2384" w:type="dxa"/>
            <w:vAlign w:val="center"/>
          </w:tcPr>
          <w:p w:rsidR="00423CAD" w:rsidRDefault="00BE4FF1" w:rsidP="006E5437">
            <w:pPr>
              <w:jc w:val="center"/>
            </w:pPr>
            <w:r>
              <w:t>The minimum value</w:t>
            </w:r>
            <w:r w:rsidR="00E65821">
              <w:t xml:space="preserve"> of T_3</w:t>
            </w:r>
            <w:r>
              <w:t xml:space="preserve"> is one OFDM symbol</w:t>
            </w:r>
            <w:r w:rsidR="00423CAD">
              <w:t>.</w:t>
            </w:r>
          </w:p>
        </w:tc>
      </w:tr>
      <w:tr w:rsidR="00BA63C1" w:rsidTr="003D709F">
        <w:tc>
          <w:tcPr>
            <w:tcW w:w="2383" w:type="dxa"/>
            <w:vAlign w:val="center"/>
          </w:tcPr>
          <w:p w:rsidR="00BA63C1" w:rsidRDefault="00165C75" w:rsidP="003D709F">
            <w:pPr>
              <w:jc w:val="center"/>
            </w:pPr>
            <w:r>
              <w:t xml:space="preserve">(4) </w:t>
            </w:r>
            <w:proofErr w:type="spellStart"/>
            <w:r>
              <w:t>gNB</w:t>
            </w:r>
            <w:proofErr w:type="spellEnd"/>
            <w:r>
              <w:t xml:space="preserve"> processing incl. SR decoding, scheduling and UL grant preparation</w:t>
            </w:r>
          </w:p>
        </w:tc>
        <w:tc>
          <w:tcPr>
            <w:tcW w:w="2383" w:type="dxa"/>
            <w:vAlign w:val="center"/>
          </w:tcPr>
          <w:p w:rsidR="00BA63C1" w:rsidRDefault="00183835" w:rsidP="003D709F">
            <w:pPr>
              <w:jc w:val="center"/>
            </w:pPr>
            <w:r>
              <w:t>T_4</w:t>
            </w:r>
          </w:p>
        </w:tc>
        <w:tc>
          <w:tcPr>
            <w:tcW w:w="2383" w:type="dxa"/>
            <w:vAlign w:val="center"/>
          </w:tcPr>
          <w:p w:rsidR="00BA63C1" w:rsidRDefault="006E5437" w:rsidP="003D709F">
            <w:pPr>
              <w:jc w:val="center"/>
            </w:pPr>
            <w:r>
              <w:t>(1- R_SR)</w:t>
            </w:r>
          </w:p>
        </w:tc>
        <w:tc>
          <w:tcPr>
            <w:tcW w:w="2384" w:type="dxa"/>
            <w:vAlign w:val="center"/>
          </w:tcPr>
          <w:p w:rsidR="00BA63C1" w:rsidRDefault="006E5437" w:rsidP="003D709F">
            <w:pPr>
              <w:jc w:val="center"/>
            </w:pPr>
            <w:r>
              <w:t>R_SR stands for the average error rate of SR</w:t>
            </w:r>
          </w:p>
        </w:tc>
      </w:tr>
      <w:tr w:rsidR="00BA63C1" w:rsidTr="003D709F">
        <w:tc>
          <w:tcPr>
            <w:tcW w:w="2383" w:type="dxa"/>
            <w:vAlign w:val="center"/>
          </w:tcPr>
          <w:p w:rsidR="00BA63C1" w:rsidRDefault="009E4413" w:rsidP="003D709F">
            <w:pPr>
              <w:jc w:val="center"/>
            </w:pPr>
            <w:r>
              <w:t>(5) Frame alignment</w:t>
            </w:r>
          </w:p>
        </w:tc>
        <w:tc>
          <w:tcPr>
            <w:tcW w:w="2383" w:type="dxa"/>
            <w:vAlign w:val="center"/>
          </w:tcPr>
          <w:p w:rsidR="00BA63C1" w:rsidRDefault="00183835" w:rsidP="003D709F">
            <w:pPr>
              <w:jc w:val="center"/>
            </w:pPr>
            <w:r>
              <w:t>T_5</w:t>
            </w:r>
          </w:p>
        </w:tc>
        <w:tc>
          <w:tcPr>
            <w:tcW w:w="2383" w:type="dxa"/>
            <w:vAlign w:val="center"/>
          </w:tcPr>
          <w:p w:rsidR="00BA63C1" w:rsidRDefault="00BA63C1" w:rsidP="003D709F">
            <w:pPr>
              <w:jc w:val="center"/>
            </w:pPr>
          </w:p>
        </w:tc>
        <w:tc>
          <w:tcPr>
            <w:tcW w:w="2384" w:type="dxa"/>
            <w:vAlign w:val="center"/>
          </w:tcPr>
          <w:p w:rsidR="00BA63C1" w:rsidRDefault="003F46F9" w:rsidP="00060542">
            <w:pPr>
              <w:jc w:val="center"/>
            </w:pPr>
            <w:r>
              <w:t xml:space="preserve">Frame alignment depends on the TTI value and the </w:t>
            </w:r>
            <w:r w:rsidR="00060542">
              <w:t>DL</w:t>
            </w:r>
            <w:r>
              <w:t xml:space="preserve"> control channel density in time domain</w:t>
            </w:r>
          </w:p>
        </w:tc>
      </w:tr>
      <w:tr w:rsidR="00BA63C1" w:rsidTr="003D709F">
        <w:tc>
          <w:tcPr>
            <w:tcW w:w="2383" w:type="dxa"/>
            <w:vAlign w:val="center"/>
          </w:tcPr>
          <w:p w:rsidR="00BA63C1" w:rsidRDefault="00540F93" w:rsidP="003D709F">
            <w:pPr>
              <w:jc w:val="center"/>
            </w:pPr>
            <w:r>
              <w:t>(6) UL grant transmission</w:t>
            </w:r>
          </w:p>
        </w:tc>
        <w:tc>
          <w:tcPr>
            <w:tcW w:w="2383" w:type="dxa"/>
            <w:vAlign w:val="center"/>
          </w:tcPr>
          <w:p w:rsidR="00BA63C1" w:rsidRDefault="00183835" w:rsidP="003D709F">
            <w:pPr>
              <w:jc w:val="center"/>
            </w:pPr>
            <w:r>
              <w:t>T_6</w:t>
            </w:r>
          </w:p>
        </w:tc>
        <w:tc>
          <w:tcPr>
            <w:tcW w:w="2383" w:type="dxa"/>
            <w:vAlign w:val="center"/>
          </w:tcPr>
          <w:p w:rsidR="00BA63C1" w:rsidRDefault="00BA63C1" w:rsidP="003D709F">
            <w:pPr>
              <w:jc w:val="center"/>
            </w:pPr>
          </w:p>
        </w:tc>
        <w:tc>
          <w:tcPr>
            <w:tcW w:w="2384" w:type="dxa"/>
            <w:vAlign w:val="center"/>
          </w:tcPr>
          <w:p w:rsidR="00BA63C1" w:rsidRDefault="00E65821" w:rsidP="003D709F">
            <w:pPr>
              <w:jc w:val="center"/>
            </w:pPr>
            <w:r>
              <w:t>The minimum value of T_6 is one OFDM symbol</w:t>
            </w:r>
          </w:p>
        </w:tc>
      </w:tr>
      <w:tr w:rsidR="00BA63C1" w:rsidTr="003D709F">
        <w:tc>
          <w:tcPr>
            <w:tcW w:w="2383" w:type="dxa"/>
            <w:vAlign w:val="center"/>
          </w:tcPr>
          <w:p w:rsidR="00BA63C1" w:rsidRDefault="00540F93" w:rsidP="003D709F">
            <w:pPr>
              <w:jc w:val="center"/>
            </w:pPr>
            <w:r>
              <w:t>(7) UE receiver processing incl. decoding UL grant, UL data preparation, encoding, resource mapping and modulation</w:t>
            </w:r>
          </w:p>
        </w:tc>
        <w:tc>
          <w:tcPr>
            <w:tcW w:w="2383" w:type="dxa"/>
            <w:vAlign w:val="center"/>
          </w:tcPr>
          <w:p w:rsidR="00BA63C1" w:rsidRDefault="00E134B7" w:rsidP="003D709F">
            <w:pPr>
              <w:jc w:val="center"/>
            </w:pPr>
            <w:r>
              <w:t>T_7</w:t>
            </w:r>
          </w:p>
        </w:tc>
        <w:tc>
          <w:tcPr>
            <w:tcW w:w="2383" w:type="dxa"/>
            <w:vAlign w:val="center"/>
          </w:tcPr>
          <w:p w:rsidR="00BA63C1" w:rsidRDefault="00507E57" w:rsidP="003D709F">
            <w:pPr>
              <w:jc w:val="center"/>
            </w:pPr>
            <w:bookmarkStart w:id="4" w:name="OLE_LINK15"/>
            <w:bookmarkStart w:id="5" w:name="OLE_LINK16"/>
            <w:r>
              <w:t>(1</w:t>
            </w:r>
            <w:r w:rsidR="00206A6C">
              <w:t xml:space="preserve"> </w:t>
            </w:r>
            <w:r>
              <w:t>-</w:t>
            </w:r>
            <w:r w:rsidR="00206A6C">
              <w:t xml:space="preserve"> </w:t>
            </w:r>
            <w:proofErr w:type="spellStart"/>
            <w:r>
              <w:t>R_DL_ctrl</w:t>
            </w:r>
            <w:proofErr w:type="spellEnd"/>
            <w:r>
              <w:t>)</w:t>
            </w:r>
            <w:bookmarkEnd w:id="4"/>
            <w:bookmarkEnd w:id="5"/>
          </w:p>
        </w:tc>
        <w:tc>
          <w:tcPr>
            <w:tcW w:w="2384" w:type="dxa"/>
            <w:vAlign w:val="center"/>
          </w:tcPr>
          <w:p w:rsidR="00BA63C1" w:rsidRDefault="00260026" w:rsidP="003D709F">
            <w:pPr>
              <w:jc w:val="center"/>
            </w:pPr>
            <w:r>
              <w:t>In LTE</w:t>
            </w:r>
            <w:r w:rsidR="00924E62">
              <w:t xml:space="preserve"> FDD</w:t>
            </w:r>
            <w:r>
              <w:t>,</w:t>
            </w:r>
            <w:r w:rsidR="00F2111D">
              <w:t xml:space="preserve"> T_7 = 3 TTIs</w:t>
            </w:r>
          </w:p>
          <w:p w:rsidR="00507E57" w:rsidRDefault="00507E57" w:rsidP="003D709F">
            <w:pPr>
              <w:jc w:val="center"/>
            </w:pPr>
            <w:proofErr w:type="spellStart"/>
            <w:r>
              <w:t>R_DL_ctrl</w:t>
            </w:r>
            <w:proofErr w:type="spellEnd"/>
            <w:r>
              <w:t xml:space="preserve"> stands for the average error rate of the DL control channel</w:t>
            </w:r>
          </w:p>
        </w:tc>
      </w:tr>
      <w:tr w:rsidR="00540F93" w:rsidTr="003D709F">
        <w:tc>
          <w:tcPr>
            <w:tcW w:w="2383" w:type="dxa"/>
            <w:vAlign w:val="center"/>
          </w:tcPr>
          <w:p w:rsidR="00540F93" w:rsidRDefault="00540F93" w:rsidP="003D709F">
            <w:pPr>
              <w:jc w:val="center"/>
            </w:pPr>
            <w:r>
              <w:t xml:space="preserve">(8) </w:t>
            </w:r>
            <w:r w:rsidR="009D21A5">
              <w:t xml:space="preserve">UL </w:t>
            </w:r>
            <w:r w:rsidR="00F13624">
              <w:t>Data and BSR</w:t>
            </w:r>
            <w:r w:rsidR="00DD66F4">
              <w:t xml:space="preserve"> transmission</w:t>
            </w:r>
          </w:p>
        </w:tc>
        <w:tc>
          <w:tcPr>
            <w:tcW w:w="2383" w:type="dxa"/>
            <w:vAlign w:val="center"/>
          </w:tcPr>
          <w:p w:rsidR="00540F93" w:rsidRDefault="00E134B7" w:rsidP="003D709F">
            <w:pPr>
              <w:jc w:val="center"/>
            </w:pPr>
            <w:r>
              <w:t>T_8</w:t>
            </w:r>
          </w:p>
        </w:tc>
        <w:tc>
          <w:tcPr>
            <w:tcW w:w="2383" w:type="dxa"/>
            <w:vAlign w:val="center"/>
          </w:tcPr>
          <w:p w:rsidR="00540F93" w:rsidRDefault="00540F93" w:rsidP="003D709F">
            <w:pPr>
              <w:jc w:val="center"/>
            </w:pPr>
          </w:p>
        </w:tc>
        <w:tc>
          <w:tcPr>
            <w:tcW w:w="2384" w:type="dxa"/>
            <w:vAlign w:val="center"/>
          </w:tcPr>
          <w:p w:rsidR="00540F93" w:rsidRDefault="00894C60" w:rsidP="003D709F">
            <w:pPr>
              <w:jc w:val="center"/>
            </w:pPr>
            <w:r>
              <w:t>The minimum value of T_8 is one OFDM symbol</w:t>
            </w:r>
          </w:p>
        </w:tc>
      </w:tr>
      <w:tr w:rsidR="00A14A0F" w:rsidTr="003D709F">
        <w:tc>
          <w:tcPr>
            <w:tcW w:w="2383" w:type="dxa"/>
            <w:vAlign w:val="center"/>
          </w:tcPr>
          <w:p w:rsidR="00A14A0F" w:rsidRDefault="00A14A0F" w:rsidP="003D709F">
            <w:pPr>
              <w:jc w:val="center"/>
            </w:pPr>
            <w:r>
              <w:t xml:space="preserve">(9) </w:t>
            </w:r>
            <w:proofErr w:type="spellStart"/>
            <w:r>
              <w:t>gNB</w:t>
            </w:r>
            <w:proofErr w:type="spellEnd"/>
            <w:r>
              <w:t xml:space="preserve"> processing incl. decoding data and preparing </w:t>
            </w:r>
            <w:r w:rsidR="005B4AFD">
              <w:t>next UL grant based on BSR</w:t>
            </w:r>
          </w:p>
        </w:tc>
        <w:tc>
          <w:tcPr>
            <w:tcW w:w="2383" w:type="dxa"/>
            <w:vAlign w:val="center"/>
          </w:tcPr>
          <w:p w:rsidR="00A14A0F" w:rsidRDefault="00E134B7" w:rsidP="003D709F">
            <w:pPr>
              <w:jc w:val="center"/>
            </w:pPr>
            <w:r>
              <w:t>T_9</w:t>
            </w:r>
          </w:p>
        </w:tc>
        <w:tc>
          <w:tcPr>
            <w:tcW w:w="2383" w:type="dxa"/>
            <w:vAlign w:val="center"/>
          </w:tcPr>
          <w:p w:rsidR="00A14A0F" w:rsidRDefault="00206A6C" w:rsidP="003D709F">
            <w:pPr>
              <w:jc w:val="center"/>
            </w:pPr>
            <w:r>
              <w:t xml:space="preserve">(1 - </w:t>
            </w:r>
            <w:proofErr w:type="spellStart"/>
            <w:r>
              <w:t>R_UL_data</w:t>
            </w:r>
            <w:proofErr w:type="spellEnd"/>
            <w:r>
              <w:t>)</w:t>
            </w:r>
          </w:p>
        </w:tc>
        <w:tc>
          <w:tcPr>
            <w:tcW w:w="2384" w:type="dxa"/>
            <w:vAlign w:val="center"/>
          </w:tcPr>
          <w:p w:rsidR="00A14A0F" w:rsidRDefault="00206A6C" w:rsidP="003D709F">
            <w:pPr>
              <w:jc w:val="center"/>
            </w:pPr>
            <w:proofErr w:type="spellStart"/>
            <w:r>
              <w:t>R_UL_data</w:t>
            </w:r>
            <w:proofErr w:type="spellEnd"/>
            <w:r>
              <w:t xml:space="preserve"> stands for the average error rate of UL data channel</w:t>
            </w:r>
          </w:p>
        </w:tc>
      </w:tr>
      <w:tr w:rsidR="005B4AFD" w:rsidTr="003D709F">
        <w:tc>
          <w:tcPr>
            <w:tcW w:w="2383" w:type="dxa"/>
            <w:vAlign w:val="center"/>
          </w:tcPr>
          <w:p w:rsidR="005B4AFD" w:rsidRDefault="005B4AFD" w:rsidP="003D709F">
            <w:pPr>
              <w:jc w:val="center"/>
            </w:pPr>
            <w:r>
              <w:t>(10) Frame alignment</w:t>
            </w:r>
          </w:p>
        </w:tc>
        <w:tc>
          <w:tcPr>
            <w:tcW w:w="2383" w:type="dxa"/>
            <w:vAlign w:val="center"/>
          </w:tcPr>
          <w:p w:rsidR="005B4AFD" w:rsidRDefault="00E134B7" w:rsidP="003D709F">
            <w:pPr>
              <w:jc w:val="center"/>
            </w:pPr>
            <w:r>
              <w:t>T_10</w:t>
            </w:r>
          </w:p>
        </w:tc>
        <w:tc>
          <w:tcPr>
            <w:tcW w:w="2383" w:type="dxa"/>
            <w:vAlign w:val="center"/>
          </w:tcPr>
          <w:p w:rsidR="005B4AFD" w:rsidRDefault="005B4AFD" w:rsidP="003D709F">
            <w:pPr>
              <w:jc w:val="center"/>
            </w:pPr>
          </w:p>
        </w:tc>
        <w:tc>
          <w:tcPr>
            <w:tcW w:w="2384" w:type="dxa"/>
            <w:vAlign w:val="center"/>
          </w:tcPr>
          <w:p w:rsidR="005B4AFD" w:rsidRDefault="005B4AFD" w:rsidP="003D709F">
            <w:pPr>
              <w:jc w:val="center"/>
            </w:pPr>
          </w:p>
        </w:tc>
      </w:tr>
      <w:tr w:rsidR="005B4AFD" w:rsidTr="003D709F">
        <w:tc>
          <w:tcPr>
            <w:tcW w:w="2383" w:type="dxa"/>
            <w:vAlign w:val="center"/>
          </w:tcPr>
          <w:p w:rsidR="005B4AFD" w:rsidRDefault="005B4AFD" w:rsidP="003D709F">
            <w:pPr>
              <w:jc w:val="center"/>
            </w:pPr>
            <w:r>
              <w:t>(11) UL grant transmission</w:t>
            </w:r>
          </w:p>
        </w:tc>
        <w:tc>
          <w:tcPr>
            <w:tcW w:w="2383" w:type="dxa"/>
            <w:vAlign w:val="center"/>
          </w:tcPr>
          <w:p w:rsidR="005B4AFD" w:rsidRDefault="00E134B7" w:rsidP="003D709F">
            <w:pPr>
              <w:jc w:val="center"/>
            </w:pPr>
            <w:r>
              <w:t>T_11</w:t>
            </w:r>
          </w:p>
        </w:tc>
        <w:tc>
          <w:tcPr>
            <w:tcW w:w="2383" w:type="dxa"/>
            <w:vAlign w:val="center"/>
          </w:tcPr>
          <w:p w:rsidR="005B4AFD" w:rsidRDefault="005B4AFD" w:rsidP="003D709F">
            <w:pPr>
              <w:jc w:val="center"/>
            </w:pPr>
          </w:p>
        </w:tc>
        <w:tc>
          <w:tcPr>
            <w:tcW w:w="2384" w:type="dxa"/>
            <w:vAlign w:val="center"/>
          </w:tcPr>
          <w:p w:rsidR="005B4AFD" w:rsidRDefault="005B4AFD" w:rsidP="003D709F">
            <w:pPr>
              <w:jc w:val="center"/>
            </w:pPr>
          </w:p>
        </w:tc>
      </w:tr>
      <w:tr w:rsidR="005B4AFD" w:rsidTr="003D709F">
        <w:tc>
          <w:tcPr>
            <w:tcW w:w="2383" w:type="dxa"/>
            <w:vAlign w:val="center"/>
          </w:tcPr>
          <w:p w:rsidR="005B4AFD" w:rsidRDefault="005B4AFD" w:rsidP="003D709F">
            <w:pPr>
              <w:jc w:val="center"/>
            </w:pPr>
            <w:r>
              <w:lastRenderedPageBreak/>
              <w:t>(12) UE receiver processing incl. decoding UL grant, UL data preparation, encoding, resource mapping and modulation</w:t>
            </w:r>
          </w:p>
        </w:tc>
        <w:tc>
          <w:tcPr>
            <w:tcW w:w="2383" w:type="dxa"/>
            <w:vAlign w:val="center"/>
          </w:tcPr>
          <w:p w:rsidR="005B4AFD" w:rsidRDefault="00E134B7" w:rsidP="003D709F">
            <w:pPr>
              <w:jc w:val="center"/>
            </w:pPr>
            <w:r>
              <w:t>T_12</w:t>
            </w:r>
          </w:p>
        </w:tc>
        <w:tc>
          <w:tcPr>
            <w:tcW w:w="2383" w:type="dxa"/>
            <w:vAlign w:val="center"/>
          </w:tcPr>
          <w:p w:rsidR="005B4AFD" w:rsidRDefault="00206A6C" w:rsidP="003D709F">
            <w:pPr>
              <w:jc w:val="center"/>
            </w:pPr>
            <w:r>
              <w:t xml:space="preserve">(1 – </w:t>
            </w:r>
            <w:proofErr w:type="spellStart"/>
            <w:r>
              <w:t>R_DL_ctrl</w:t>
            </w:r>
            <w:proofErr w:type="spellEnd"/>
            <w:r>
              <w:t>)</w:t>
            </w:r>
          </w:p>
        </w:tc>
        <w:tc>
          <w:tcPr>
            <w:tcW w:w="2384" w:type="dxa"/>
            <w:vAlign w:val="center"/>
          </w:tcPr>
          <w:p w:rsidR="00206A6C" w:rsidRDefault="00924E62" w:rsidP="00206A6C">
            <w:pPr>
              <w:jc w:val="center"/>
            </w:pPr>
            <w:r>
              <w:t>In LTE FDD, T_12 = 3 TTIs</w:t>
            </w:r>
          </w:p>
        </w:tc>
      </w:tr>
      <w:tr w:rsidR="009D21A5" w:rsidTr="003D709F">
        <w:tc>
          <w:tcPr>
            <w:tcW w:w="2383" w:type="dxa"/>
            <w:vAlign w:val="center"/>
          </w:tcPr>
          <w:p w:rsidR="009D21A5" w:rsidRDefault="009D21A5" w:rsidP="003D709F">
            <w:pPr>
              <w:jc w:val="center"/>
            </w:pPr>
            <w:r>
              <w:t>(13) UL data transmission</w:t>
            </w:r>
          </w:p>
        </w:tc>
        <w:tc>
          <w:tcPr>
            <w:tcW w:w="2383" w:type="dxa"/>
            <w:vAlign w:val="center"/>
          </w:tcPr>
          <w:p w:rsidR="009D21A5" w:rsidRDefault="00E134B7" w:rsidP="003D709F">
            <w:pPr>
              <w:jc w:val="center"/>
            </w:pPr>
            <w:r>
              <w:t>T_13</w:t>
            </w:r>
          </w:p>
        </w:tc>
        <w:tc>
          <w:tcPr>
            <w:tcW w:w="2383" w:type="dxa"/>
            <w:vAlign w:val="center"/>
          </w:tcPr>
          <w:p w:rsidR="009D21A5" w:rsidRDefault="009D21A5" w:rsidP="003D709F">
            <w:pPr>
              <w:jc w:val="center"/>
            </w:pPr>
          </w:p>
        </w:tc>
        <w:tc>
          <w:tcPr>
            <w:tcW w:w="2384" w:type="dxa"/>
            <w:vAlign w:val="center"/>
          </w:tcPr>
          <w:p w:rsidR="009D21A5" w:rsidRDefault="009D21A5" w:rsidP="003D709F">
            <w:pPr>
              <w:jc w:val="center"/>
            </w:pPr>
          </w:p>
        </w:tc>
      </w:tr>
      <w:tr w:rsidR="009D21A5" w:rsidTr="003D709F">
        <w:tc>
          <w:tcPr>
            <w:tcW w:w="2383" w:type="dxa"/>
            <w:vAlign w:val="center"/>
          </w:tcPr>
          <w:p w:rsidR="009D21A5" w:rsidRDefault="009D21A5" w:rsidP="003D709F">
            <w:pPr>
              <w:jc w:val="center"/>
            </w:pPr>
            <w:r>
              <w:t xml:space="preserve">(14) </w:t>
            </w:r>
            <w:proofErr w:type="spellStart"/>
            <w:r>
              <w:t>gNB</w:t>
            </w:r>
            <w:proofErr w:type="spellEnd"/>
            <w:r>
              <w:t xml:space="preserve"> processing incl. decoding data and preparing HARQ </w:t>
            </w:r>
            <w:proofErr w:type="spellStart"/>
            <w:r>
              <w:t>Ack</w:t>
            </w:r>
            <w:proofErr w:type="spellEnd"/>
            <w:r>
              <w:t>/</w:t>
            </w:r>
            <w:proofErr w:type="spellStart"/>
            <w:r>
              <w:t>Nack</w:t>
            </w:r>
            <w:proofErr w:type="spellEnd"/>
          </w:p>
        </w:tc>
        <w:tc>
          <w:tcPr>
            <w:tcW w:w="2383" w:type="dxa"/>
            <w:vAlign w:val="center"/>
          </w:tcPr>
          <w:p w:rsidR="009D21A5" w:rsidRDefault="00E134B7" w:rsidP="003D709F">
            <w:pPr>
              <w:jc w:val="center"/>
            </w:pPr>
            <w:r>
              <w:t>T_14</w:t>
            </w:r>
          </w:p>
        </w:tc>
        <w:tc>
          <w:tcPr>
            <w:tcW w:w="2383" w:type="dxa"/>
            <w:vAlign w:val="center"/>
          </w:tcPr>
          <w:p w:rsidR="009D21A5" w:rsidRDefault="00206A6C" w:rsidP="003D709F">
            <w:pPr>
              <w:jc w:val="center"/>
            </w:pPr>
            <w:r>
              <w:t xml:space="preserve">(1 - </w:t>
            </w:r>
            <w:proofErr w:type="spellStart"/>
            <w:r>
              <w:t>R_UL_data</w:t>
            </w:r>
            <w:proofErr w:type="spellEnd"/>
            <w:r>
              <w:t>)</w:t>
            </w:r>
          </w:p>
        </w:tc>
        <w:tc>
          <w:tcPr>
            <w:tcW w:w="2384" w:type="dxa"/>
            <w:vAlign w:val="center"/>
          </w:tcPr>
          <w:p w:rsidR="009D21A5" w:rsidRDefault="009D21A5" w:rsidP="003D709F">
            <w:pPr>
              <w:jc w:val="center"/>
            </w:pPr>
          </w:p>
        </w:tc>
      </w:tr>
      <w:tr w:rsidR="009D21A5" w:rsidTr="003D709F">
        <w:tc>
          <w:tcPr>
            <w:tcW w:w="2383" w:type="dxa"/>
            <w:vAlign w:val="center"/>
          </w:tcPr>
          <w:p w:rsidR="009D21A5" w:rsidRDefault="009D21A5" w:rsidP="003D709F">
            <w:pPr>
              <w:jc w:val="center"/>
            </w:pPr>
            <w:r>
              <w:t>(15) Frame alignment</w:t>
            </w:r>
          </w:p>
        </w:tc>
        <w:tc>
          <w:tcPr>
            <w:tcW w:w="2383" w:type="dxa"/>
            <w:vAlign w:val="center"/>
          </w:tcPr>
          <w:p w:rsidR="009D21A5" w:rsidRDefault="00E134B7" w:rsidP="003D709F">
            <w:pPr>
              <w:jc w:val="center"/>
            </w:pPr>
            <w:r>
              <w:t>T_15</w:t>
            </w:r>
          </w:p>
        </w:tc>
        <w:tc>
          <w:tcPr>
            <w:tcW w:w="2383" w:type="dxa"/>
            <w:vAlign w:val="center"/>
          </w:tcPr>
          <w:p w:rsidR="009D21A5" w:rsidRDefault="009D21A5" w:rsidP="003D709F">
            <w:pPr>
              <w:jc w:val="center"/>
            </w:pPr>
          </w:p>
        </w:tc>
        <w:tc>
          <w:tcPr>
            <w:tcW w:w="2384" w:type="dxa"/>
            <w:vAlign w:val="center"/>
          </w:tcPr>
          <w:p w:rsidR="009D21A5" w:rsidRDefault="00597EF9" w:rsidP="003D709F">
            <w:pPr>
              <w:jc w:val="center"/>
            </w:pPr>
            <w:r>
              <w:t>In LTE FDD, T_13 + T_14 = 3 TTIs</w:t>
            </w:r>
          </w:p>
        </w:tc>
      </w:tr>
      <w:tr w:rsidR="00A14A0F" w:rsidTr="003D709F">
        <w:tc>
          <w:tcPr>
            <w:tcW w:w="2383" w:type="dxa"/>
            <w:vAlign w:val="center"/>
          </w:tcPr>
          <w:p w:rsidR="00A14A0F" w:rsidRDefault="00A14A0F" w:rsidP="003D709F">
            <w:pPr>
              <w:jc w:val="center"/>
            </w:pPr>
            <w:r>
              <w:t>(</w:t>
            </w:r>
            <w:r w:rsidR="009D21A5">
              <w:t>16</w:t>
            </w:r>
            <w:r>
              <w:t xml:space="preserve">) DL HARQ </w:t>
            </w:r>
            <w:proofErr w:type="spellStart"/>
            <w:r>
              <w:t>Ack</w:t>
            </w:r>
            <w:proofErr w:type="spellEnd"/>
            <w:r>
              <w:t>/</w:t>
            </w:r>
            <w:proofErr w:type="spellStart"/>
            <w:r>
              <w:t>Nack</w:t>
            </w:r>
            <w:proofErr w:type="spellEnd"/>
            <w:r>
              <w:t xml:space="preserve"> transmission</w:t>
            </w:r>
          </w:p>
        </w:tc>
        <w:tc>
          <w:tcPr>
            <w:tcW w:w="2383" w:type="dxa"/>
            <w:vAlign w:val="center"/>
          </w:tcPr>
          <w:p w:rsidR="00A14A0F" w:rsidRDefault="00E134B7" w:rsidP="003D709F">
            <w:pPr>
              <w:jc w:val="center"/>
            </w:pPr>
            <w:r>
              <w:t>T_16</w:t>
            </w:r>
          </w:p>
        </w:tc>
        <w:tc>
          <w:tcPr>
            <w:tcW w:w="2383" w:type="dxa"/>
            <w:vAlign w:val="center"/>
          </w:tcPr>
          <w:p w:rsidR="00A14A0F" w:rsidRDefault="00A14A0F" w:rsidP="003D709F">
            <w:pPr>
              <w:jc w:val="center"/>
            </w:pPr>
          </w:p>
        </w:tc>
        <w:tc>
          <w:tcPr>
            <w:tcW w:w="2384" w:type="dxa"/>
            <w:vAlign w:val="center"/>
          </w:tcPr>
          <w:p w:rsidR="00A14A0F" w:rsidRDefault="00A14A0F" w:rsidP="003D709F">
            <w:pPr>
              <w:jc w:val="center"/>
            </w:pPr>
          </w:p>
        </w:tc>
      </w:tr>
      <w:tr w:rsidR="00A14A0F" w:rsidTr="003D709F">
        <w:tc>
          <w:tcPr>
            <w:tcW w:w="2383" w:type="dxa"/>
            <w:vAlign w:val="center"/>
          </w:tcPr>
          <w:p w:rsidR="00A14A0F" w:rsidRDefault="00A14A0F" w:rsidP="003D709F">
            <w:pPr>
              <w:jc w:val="center"/>
            </w:pPr>
            <w:r>
              <w:t>(</w:t>
            </w:r>
            <w:r w:rsidR="009D21A5">
              <w:t>17</w:t>
            </w:r>
            <w:r>
              <w:t xml:space="preserve">) UE processing incl. decoding </w:t>
            </w:r>
            <w:proofErr w:type="spellStart"/>
            <w:r>
              <w:t>Ack</w:t>
            </w:r>
            <w:proofErr w:type="spellEnd"/>
            <w:r>
              <w:t xml:space="preserve"> in DL control channel</w:t>
            </w:r>
            <w:r w:rsidR="009D21A5">
              <w:t xml:space="preserve"> and deliver</w:t>
            </w:r>
            <w:r w:rsidR="005B52D4">
              <w:t xml:space="preserve"> </w:t>
            </w:r>
            <w:proofErr w:type="spellStart"/>
            <w:r w:rsidR="005B52D4">
              <w:t>Ack</w:t>
            </w:r>
            <w:proofErr w:type="spellEnd"/>
            <w:r w:rsidR="009D21A5">
              <w:t xml:space="preserve"> to L2/3 protocol layer</w:t>
            </w:r>
          </w:p>
        </w:tc>
        <w:tc>
          <w:tcPr>
            <w:tcW w:w="2383" w:type="dxa"/>
            <w:vAlign w:val="center"/>
          </w:tcPr>
          <w:p w:rsidR="00A14A0F" w:rsidRDefault="00E134B7" w:rsidP="003D709F">
            <w:pPr>
              <w:jc w:val="center"/>
            </w:pPr>
            <w:r>
              <w:t>T_17</w:t>
            </w:r>
          </w:p>
        </w:tc>
        <w:tc>
          <w:tcPr>
            <w:tcW w:w="2383" w:type="dxa"/>
            <w:vAlign w:val="center"/>
          </w:tcPr>
          <w:p w:rsidR="00A14A0F" w:rsidRDefault="00751B2A" w:rsidP="003D709F">
            <w:pPr>
              <w:jc w:val="center"/>
            </w:pPr>
            <w:r>
              <w:t xml:space="preserve">(1 – </w:t>
            </w:r>
            <w:proofErr w:type="spellStart"/>
            <w:r>
              <w:t>R_DL_ctrl</w:t>
            </w:r>
            <w:proofErr w:type="spellEnd"/>
            <w:r>
              <w:t>)</w:t>
            </w:r>
          </w:p>
        </w:tc>
        <w:tc>
          <w:tcPr>
            <w:tcW w:w="2384" w:type="dxa"/>
            <w:vAlign w:val="center"/>
          </w:tcPr>
          <w:p w:rsidR="00A14A0F" w:rsidRDefault="00A14A0F" w:rsidP="003D709F">
            <w:pPr>
              <w:jc w:val="center"/>
            </w:pPr>
          </w:p>
        </w:tc>
      </w:tr>
      <w:tr w:rsidR="00485E42" w:rsidTr="003D709F">
        <w:tc>
          <w:tcPr>
            <w:tcW w:w="2383" w:type="dxa"/>
            <w:vAlign w:val="center"/>
          </w:tcPr>
          <w:p w:rsidR="00485E42" w:rsidRDefault="00485E42" w:rsidP="003D709F">
            <w:pPr>
              <w:jc w:val="center"/>
            </w:pPr>
            <w:r>
              <w:t>Overall latency and reliability for NR URLLC requirement</w:t>
            </w:r>
          </w:p>
        </w:tc>
        <w:tc>
          <w:tcPr>
            <w:tcW w:w="2383" w:type="dxa"/>
            <w:vAlign w:val="center"/>
          </w:tcPr>
          <w:p w:rsidR="00485E42" w:rsidRDefault="009A414F" w:rsidP="003D709F">
            <w:pPr>
              <w:jc w:val="center"/>
            </w:pPr>
            <w:r>
              <w:t>Sum{</w:t>
            </w:r>
            <w:proofErr w:type="spellStart"/>
            <w:r>
              <w:t>T_i</w:t>
            </w:r>
            <w:proofErr w:type="spellEnd"/>
            <w:r>
              <w:t xml:space="preserve">, </w:t>
            </w:r>
            <w:proofErr w:type="spellStart"/>
            <w:r>
              <w:t>i</w:t>
            </w:r>
            <w:proofErr w:type="spellEnd"/>
            <w:r>
              <w:t xml:space="preserve"> = 1,2,…,17} with the optimization target of l ms</w:t>
            </w:r>
          </w:p>
        </w:tc>
        <w:tc>
          <w:tcPr>
            <w:tcW w:w="2383" w:type="dxa"/>
            <w:vAlign w:val="center"/>
          </w:tcPr>
          <w:p w:rsidR="00485E42" w:rsidRDefault="00751B2A" w:rsidP="003D709F">
            <w:pPr>
              <w:jc w:val="center"/>
            </w:pPr>
            <w:r>
              <w:t xml:space="preserve">(1- R_SR) (1 - </w:t>
            </w:r>
            <w:proofErr w:type="spellStart"/>
            <w:r>
              <w:t>R_DL_ctrl</w:t>
            </w:r>
            <w:proofErr w:type="spellEnd"/>
            <w:r>
              <w:t>)</w:t>
            </w:r>
            <w:r w:rsidRPr="00751B2A">
              <w:rPr>
                <w:vertAlign w:val="superscript"/>
              </w:rPr>
              <w:t>3</w:t>
            </w:r>
            <w:r>
              <w:t xml:space="preserve">( 1 - </w:t>
            </w:r>
            <w:proofErr w:type="spellStart"/>
            <w:r>
              <w:t>R_UL_data</w:t>
            </w:r>
            <w:proofErr w:type="spellEnd"/>
            <w:r>
              <w:t>)</w:t>
            </w:r>
            <w:r w:rsidRPr="00751B2A">
              <w:rPr>
                <w:vertAlign w:val="superscript"/>
              </w:rPr>
              <w:t>2</w:t>
            </w:r>
          </w:p>
        </w:tc>
        <w:tc>
          <w:tcPr>
            <w:tcW w:w="2384" w:type="dxa"/>
            <w:vAlign w:val="center"/>
          </w:tcPr>
          <w:p w:rsidR="00485E42" w:rsidRDefault="00485E42" w:rsidP="003D709F">
            <w:pPr>
              <w:jc w:val="center"/>
            </w:pPr>
          </w:p>
        </w:tc>
      </w:tr>
    </w:tbl>
    <w:p w:rsidR="00BA63C1" w:rsidRDefault="00BA63C1" w:rsidP="00BA63C1"/>
    <w:p w:rsidR="00C24D59" w:rsidRDefault="008754BC" w:rsidP="00BA63C1">
      <w:r>
        <w:t>As can be seen in Table.</w:t>
      </w:r>
      <w:r w:rsidR="00C24D59">
        <w:t>1</w:t>
      </w:r>
      <w:r>
        <w:t>, UL URLLC is facing challenges</w:t>
      </w:r>
      <w:r w:rsidR="00AE7153">
        <w:t xml:space="preserve"> </w:t>
      </w:r>
      <w:r w:rsidR="00C24D59">
        <w:t>from requirements of</w:t>
      </w:r>
      <w:r>
        <w:t xml:space="preserve"> both latency and reliability, since the legacy procedure </w:t>
      </w:r>
      <w:r w:rsidR="00FE4D29">
        <w:t xml:space="preserve">has too many </w:t>
      </w:r>
      <w:r>
        <w:t>steps</w:t>
      </w:r>
      <w:r w:rsidR="00AE7153">
        <w:t>.</w:t>
      </w:r>
      <w:r w:rsidR="00FE4D29">
        <w:t xml:space="preserve"> </w:t>
      </w:r>
    </w:p>
    <w:p w:rsidR="008754BC" w:rsidRPr="008754BC" w:rsidRDefault="00C24D59" w:rsidP="00BA63C1">
      <w:r>
        <w:t>It is noted that following analysis will mainly focus on the discussion on latency reduction due to the scope of this agenda item.</w:t>
      </w:r>
    </w:p>
    <w:p w:rsidR="00AE7153" w:rsidRDefault="00AE7153" w:rsidP="00AE7153">
      <w:pPr>
        <w:rPr>
          <w:b/>
        </w:rPr>
      </w:pPr>
      <w:r w:rsidRPr="00C269C3">
        <w:rPr>
          <w:b/>
        </w:rPr>
        <w:t>Latency components for UL case</w:t>
      </w:r>
    </w:p>
    <w:p w:rsidR="000E1019" w:rsidRDefault="000E1019" w:rsidP="000E1019">
      <w:pPr>
        <w:pStyle w:val="ListParagraph"/>
        <w:numPr>
          <w:ilvl w:val="0"/>
          <w:numId w:val="34"/>
        </w:numPr>
        <w:spacing w:before="240" w:after="240"/>
        <w:jc w:val="both"/>
        <w:rPr>
          <w:rFonts w:ascii="Times New Roman" w:hAnsi="Times New Roman"/>
        </w:rPr>
      </w:pPr>
      <w:proofErr w:type="spellStart"/>
      <w:r w:rsidRPr="00314BDF">
        <w:rPr>
          <w:rFonts w:ascii="Times New Roman" w:hAnsi="Times New Roman"/>
        </w:rPr>
        <w:t>gNB</w:t>
      </w:r>
      <w:proofErr w:type="spellEnd"/>
      <w:r w:rsidRPr="00314BDF">
        <w:rPr>
          <w:rFonts w:ascii="Times New Roman" w:hAnsi="Times New Roman"/>
        </w:rPr>
        <w:t xml:space="preserve"> and UE processing delay</w:t>
      </w:r>
      <w:r>
        <w:rPr>
          <w:rFonts w:ascii="Times New Roman" w:hAnsi="Times New Roman"/>
        </w:rPr>
        <w:t xml:space="preserve">: </w:t>
      </w:r>
    </w:p>
    <w:p w:rsidR="000E1019" w:rsidRDefault="000E1019" w:rsidP="000E1019">
      <w:pPr>
        <w:pStyle w:val="ListParagraph"/>
        <w:numPr>
          <w:ilvl w:val="1"/>
          <w:numId w:val="34"/>
        </w:numPr>
        <w:spacing w:before="240" w:after="240"/>
        <w:jc w:val="both"/>
        <w:rPr>
          <w:rFonts w:ascii="Times New Roman" w:hAnsi="Times New Roman"/>
        </w:rPr>
      </w:pPr>
      <w:r>
        <w:rPr>
          <w:rFonts w:ascii="Times New Roman" w:hAnsi="Times New Roman"/>
        </w:rPr>
        <w:t xml:space="preserve">The processing delays from both transmitter and receiver sides are subjected to the hardware capability and also the data amount that needs to handle. To </w:t>
      </w:r>
      <w:r w:rsidR="007B0BE9">
        <w:rPr>
          <w:rFonts w:ascii="Times New Roman" w:hAnsi="Times New Roman"/>
        </w:rPr>
        <w:t xml:space="preserve">reduce the hardware </w:t>
      </w:r>
      <w:r w:rsidR="009B12C8">
        <w:rPr>
          <w:rFonts w:ascii="Times New Roman" w:hAnsi="Times New Roman"/>
        </w:rPr>
        <w:t>processing</w:t>
      </w:r>
      <w:r>
        <w:rPr>
          <w:rFonts w:ascii="Times New Roman" w:hAnsi="Times New Roman"/>
        </w:rPr>
        <w:t xml:space="preserve">, it is meaningful to simplify the </w:t>
      </w:r>
      <w:proofErr w:type="spellStart"/>
      <w:r>
        <w:rPr>
          <w:rFonts w:ascii="Times New Roman" w:hAnsi="Times New Roman"/>
        </w:rPr>
        <w:t>gNB</w:t>
      </w:r>
      <w:proofErr w:type="spellEnd"/>
      <w:r>
        <w:rPr>
          <w:rFonts w:ascii="Times New Roman" w:hAnsi="Times New Roman"/>
        </w:rPr>
        <w:t xml:space="preserve"> and UE processing complexity in terms of, e.g. resource allocation, channel estimation, link adaptation, and etc. To </w:t>
      </w:r>
      <w:r w:rsidR="007B0BE9">
        <w:rPr>
          <w:rFonts w:ascii="Times New Roman" w:hAnsi="Times New Roman"/>
        </w:rPr>
        <w:t>reduce the latency</w:t>
      </w:r>
      <w:r>
        <w:rPr>
          <w:rFonts w:ascii="Times New Roman" w:hAnsi="Times New Roman"/>
        </w:rPr>
        <w:t xml:space="preserve">, it is </w:t>
      </w:r>
      <w:r w:rsidR="007B0BE9">
        <w:rPr>
          <w:rFonts w:ascii="Times New Roman" w:hAnsi="Times New Roman"/>
        </w:rPr>
        <w:t>better not</w:t>
      </w:r>
      <w:r>
        <w:rPr>
          <w:rFonts w:ascii="Times New Roman" w:hAnsi="Times New Roman"/>
        </w:rPr>
        <w:t xml:space="preserve"> to reuse all the supported resource allocation type and AMC mechanisms from LTE/LTE-A. </w:t>
      </w:r>
      <w:r w:rsidR="007B0BE9">
        <w:rPr>
          <w:rFonts w:ascii="Times New Roman" w:hAnsi="Times New Roman"/>
        </w:rPr>
        <w:t>A</w:t>
      </w:r>
      <w:r>
        <w:rPr>
          <w:rFonts w:ascii="Times New Roman" w:hAnsi="Times New Roman"/>
        </w:rPr>
        <w:t xml:space="preserve"> more limited set of resource allocation granularities, transport block size and transmission modes can be considered for URLLC. By this mean, the base band processing pressure at </w:t>
      </w:r>
      <w:proofErr w:type="spellStart"/>
      <w:r>
        <w:rPr>
          <w:rFonts w:ascii="Times New Roman" w:hAnsi="Times New Roman"/>
        </w:rPr>
        <w:t>gNB</w:t>
      </w:r>
      <w:proofErr w:type="spellEnd"/>
      <w:r>
        <w:rPr>
          <w:rFonts w:ascii="Times New Roman" w:hAnsi="Times New Roman"/>
        </w:rPr>
        <w:t xml:space="preserve"> and UE can be </w:t>
      </w:r>
      <w:r w:rsidR="00F416CF">
        <w:rPr>
          <w:rFonts w:ascii="Times New Roman" w:hAnsi="Times New Roman"/>
        </w:rPr>
        <w:t>relieved to some extent</w:t>
      </w:r>
      <w:r>
        <w:rPr>
          <w:rFonts w:ascii="Times New Roman" w:hAnsi="Times New Roman"/>
        </w:rPr>
        <w:t>.</w:t>
      </w:r>
    </w:p>
    <w:p w:rsidR="00F416CF" w:rsidRPr="00427579" w:rsidRDefault="00F416CF" w:rsidP="00C70110">
      <w:pPr>
        <w:pStyle w:val="ListParagraph"/>
        <w:spacing w:before="240" w:after="240"/>
        <w:jc w:val="both"/>
        <w:rPr>
          <w:rFonts w:ascii="Times New Roman" w:hAnsi="Times New Roman"/>
          <w:b/>
        </w:rPr>
      </w:pPr>
      <w:r w:rsidRPr="00427579">
        <w:rPr>
          <w:rFonts w:ascii="Times New Roman" w:hAnsi="Times New Roman"/>
          <w:b/>
        </w:rPr>
        <w:t xml:space="preserve">Proposal 1: Simplified resource allocation and transmission modes design </w:t>
      </w:r>
      <w:r w:rsidR="00427579" w:rsidRPr="00427579">
        <w:rPr>
          <w:rFonts w:ascii="Times New Roman" w:hAnsi="Times New Roman"/>
          <w:b/>
        </w:rPr>
        <w:t>should be considered to</w:t>
      </w:r>
      <w:r w:rsidRPr="00427579">
        <w:rPr>
          <w:rFonts w:ascii="Times New Roman" w:hAnsi="Times New Roman"/>
          <w:b/>
        </w:rPr>
        <w:t xml:space="preserve"> reduce the </w:t>
      </w:r>
      <w:proofErr w:type="spellStart"/>
      <w:r w:rsidRPr="00427579">
        <w:rPr>
          <w:rFonts w:ascii="Times New Roman" w:hAnsi="Times New Roman"/>
          <w:b/>
        </w:rPr>
        <w:t>gNB</w:t>
      </w:r>
      <w:proofErr w:type="spellEnd"/>
      <w:r w:rsidRPr="00427579">
        <w:rPr>
          <w:rFonts w:ascii="Times New Roman" w:hAnsi="Times New Roman"/>
          <w:b/>
        </w:rPr>
        <w:t xml:space="preserve"> and UE processing complexity and the processing latency</w:t>
      </w:r>
      <w:r w:rsidR="00427579" w:rsidRPr="00427579">
        <w:rPr>
          <w:rFonts w:ascii="Times New Roman" w:hAnsi="Times New Roman"/>
          <w:b/>
        </w:rPr>
        <w:t>.</w:t>
      </w:r>
    </w:p>
    <w:p w:rsidR="000E1019" w:rsidRDefault="000E1019" w:rsidP="000E1019">
      <w:pPr>
        <w:pStyle w:val="ListParagraph"/>
        <w:numPr>
          <w:ilvl w:val="0"/>
          <w:numId w:val="34"/>
        </w:numPr>
        <w:spacing w:before="240" w:after="240"/>
        <w:jc w:val="both"/>
        <w:rPr>
          <w:rFonts w:ascii="Times New Roman" w:hAnsi="Times New Roman"/>
        </w:rPr>
      </w:pPr>
      <w:r>
        <w:rPr>
          <w:rFonts w:ascii="Times New Roman" w:hAnsi="Times New Roman"/>
        </w:rPr>
        <w:t>Frame alignment</w:t>
      </w:r>
    </w:p>
    <w:p w:rsidR="000E1019" w:rsidRDefault="000E1019" w:rsidP="000E1019">
      <w:pPr>
        <w:pStyle w:val="ListParagraph"/>
        <w:numPr>
          <w:ilvl w:val="1"/>
          <w:numId w:val="34"/>
        </w:numPr>
        <w:spacing w:before="240" w:after="240"/>
        <w:jc w:val="both"/>
        <w:rPr>
          <w:rFonts w:ascii="Times New Roman" w:hAnsi="Times New Roman"/>
        </w:rPr>
      </w:pPr>
      <w:r>
        <w:rPr>
          <w:rFonts w:ascii="Times New Roman" w:hAnsi="Times New Roman"/>
        </w:rPr>
        <w:t xml:space="preserve">This component depends on the detailed frame structure design. Also, the value may be different between FDD and TDD case. Initially we can try to quantify with the 0.5*TTI. </w:t>
      </w:r>
      <w:r>
        <w:rPr>
          <w:rFonts w:ascii="Times New Roman" w:hAnsi="Times New Roman"/>
        </w:rPr>
        <w:lastRenderedPageBreak/>
        <w:t>Hence if we assume the minimum TTI supported for NR is one OFDM symbol, then this value depends on the numerology that is employed by URLLC service.</w:t>
      </w:r>
    </w:p>
    <w:p w:rsidR="000E1019" w:rsidRDefault="000E1019" w:rsidP="000E1019">
      <w:pPr>
        <w:pStyle w:val="ListParagraph"/>
        <w:numPr>
          <w:ilvl w:val="0"/>
          <w:numId w:val="34"/>
        </w:numPr>
        <w:spacing w:before="240" w:after="240"/>
        <w:jc w:val="both"/>
        <w:rPr>
          <w:rFonts w:ascii="Times New Roman" w:hAnsi="Times New Roman"/>
        </w:rPr>
      </w:pPr>
      <w:r>
        <w:rPr>
          <w:rFonts w:ascii="Times New Roman" w:hAnsi="Times New Roman"/>
        </w:rPr>
        <w:t>DL and UL transmission opportunity duration and density</w:t>
      </w:r>
    </w:p>
    <w:p w:rsidR="009375B9" w:rsidRDefault="000E1019" w:rsidP="000E1019">
      <w:pPr>
        <w:pStyle w:val="ListParagraph"/>
        <w:numPr>
          <w:ilvl w:val="1"/>
          <w:numId w:val="34"/>
        </w:numPr>
        <w:spacing w:before="240" w:after="240"/>
        <w:jc w:val="both"/>
        <w:rPr>
          <w:rFonts w:ascii="Times New Roman" w:hAnsi="Times New Roman"/>
        </w:rPr>
      </w:pPr>
      <w:r>
        <w:rPr>
          <w:rFonts w:ascii="Times New Roman" w:hAnsi="Times New Roman"/>
        </w:rPr>
        <w:t>This component also depends on the frame structure and FDD may face less challenge than TDD case. The channe</w:t>
      </w:r>
      <w:r w:rsidR="009375B9">
        <w:rPr>
          <w:rFonts w:ascii="Times New Roman" w:hAnsi="Times New Roman"/>
        </w:rPr>
        <w:t>l format of DL control channel, UL data channel</w:t>
      </w:r>
      <w:r>
        <w:rPr>
          <w:rFonts w:ascii="Times New Roman" w:hAnsi="Times New Roman"/>
        </w:rPr>
        <w:t xml:space="preserve"> and UL control channel can also impact the overall latency. This also has relevance with the resource allocation time domain granularity design</w:t>
      </w:r>
      <w:r w:rsidR="009375B9">
        <w:rPr>
          <w:rFonts w:ascii="Times New Roman" w:hAnsi="Times New Roman"/>
        </w:rPr>
        <w:t>.</w:t>
      </w:r>
    </w:p>
    <w:p w:rsidR="000E1019" w:rsidRPr="00574139" w:rsidRDefault="000E1019" w:rsidP="00C70110">
      <w:pPr>
        <w:pStyle w:val="ListParagraph"/>
        <w:spacing w:before="240" w:after="240"/>
        <w:ind w:left="850"/>
        <w:jc w:val="both"/>
        <w:rPr>
          <w:rFonts w:ascii="Times New Roman" w:hAnsi="Times New Roman"/>
          <w:b/>
        </w:rPr>
      </w:pPr>
      <w:r w:rsidRPr="009375B9">
        <w:rPr>
          <w:rFonts w:ascii="Times New Roman" w:hAnsi="Times New Roman"/>
          <w:b/>
        </w:rPr>
        <w:t xml:space="preserve">Observation </w:t>
      </w:r>
      <w:r w:rsidR="009375B9">
        <w:rPr>
          <w:rFonts w:ascii="Times New Roman" w:hAnsi="Times New Roman"/>
          <w:b/>
        </w:rPr>
        <w:t>1</w:t>
      </w:r>
      <w:r w:rsidRPr="009375B9">
        <w:rPr>
          <w:rFonts w:ascii="Times New Roman" w:hAnsi="Times New Roman"/>
          <w:b/>
        </w:rPr>
        <w:t>: Employing shorter format for control and data channels is a general way to achieve low latency</w:t>
      </w:r>
      <w:r w:rsidR="007B0BE9">
        <w:rPr>
          <w:rFonts w:ascii="Times New Roman" w:hAnsi="Times New Roman"/>
          <w:b/>
        </w:rPr>
        <w:t>,</w:t>
      </w:r>
      <w:r w:rsidRPr="009375B9">
        <w:rPr>
          <w:rFonts w:ascii="Times New Roman" w:hAnsi="Times New Roman"/>
          <w:b/>
        </w:rPr>
        <w:t xml:space="preserve"> but the reliability and coverage should also be considered in the tradeoff. The choice depends on the scenarios and also</w:t>
      </w:r>
      <w:r w:rsidR="007B0BE9">
        <w:rPr>
          <w:rFonts w:ascii="Times New Roman" w:hAnsi="Times New Roman"/>
          <w:b/>
        </w:rPr>
        <w:t xml:space="preserve"> the</w:t>
      </w:r>
      <w:r w:rsidRPr="009375B9">
        <w:rPr>
          <w:rFonts w:ascii="Times New Roman" w:hAnsi="Times New Roman"/>
          <w:b/>
        </w:rPr>
        <w:t xml:space="preserve"> frequency band.</w:t>
      </w:r>
    </w:p>
    <w:p w:rsidR="00C70110" w:rsidRDefault="00632553" w:rsidP="00AE7153">
      <w:r w:rsidRPr="00632553">
        <w:t xml:space="preserve">Besides the </w:t>
      </w:r>
      <w:r>
        <w:t xml:space="preserve">components that have already been discussed, the essential way to pursue low latency for UL URLLC is to simplify the legacy procedures. As shown in Table.2, a complete UL data transmission for an </w:t>
      </w:r>
      <w:proofErr w:type="spellStart"/>
      <w:r>
        <w:t>RRC_Connected</w:t>
      </w:r>
      <w:proofErr w:type="spellEnd"/>
      <w:r>
        <w:t xml:space="preserve"> UE needs three rounds of interaction with </w:t>
      </w:r>
      <w:proofErr w:type="spellStart"/>
      <w:r>
        <w:t>gNB</w:t>
      </w:r>
      <w:proofErr w:type="spellEnd"/>
      <w:r>
        <w:t>.</w:t>
      </w:r>
      <w:r w:rsidR="00E47EBA">
        <w:t xml:space="preserve"> </w:t>
      </w:r>
      <w:r w:rsidR="00C70110">
        <w:t>Generally, the optimization can be considered from two aspects:</w:t>
      </w:r>
    </w:p>
    <w:p w:rsidR="00C70110" w:rsidRDefault="00C70110" w:rsidP="00934F6D">
      <w:pPr>
        <w:pStyle w:val="ListParagraph"/>
        <w:numPr>
          <w:ilvl w:val="0"/>
          <w:numId w:val="44"/>
        </w:numPr>
        <w:spacing w:before="240" w:after="240"/>
        <w:rPr>
          <w:rFonts w:ascii="Times New Roman" w:hAnsi="Times New Roman"/>
        </w:rPr>
      </w:pPr>
      <w:r w:rsidRPr="00934F6D">
        <w:rPr>
          <w:rFonts w:ascii="Times New Roman" w:hAnsi="Times New Roman"/>
        </w:rPr>
        <w:t>UL Grant-based transmission</w:t>
      </w:r>
    </w:p>
    <w:p w:rsidR="00934F6D" w:rsidRPr="00934F6D" w:rsidRDefault="00B82635" w:rsidP="00934F6D">
      <w:pPr>
        <w:spacing w:before="240" w:after="240"/>
        <w:ind w:left="360"/>
      </w:pPr>
      <w:r>
        <w:t xml:space="preserve">In some cases, NR may use large SCS in high frequency band and employ simplified grant-based UL transmission, which can be a tradeoff between latency and reliability. </w:t>
      </w:r>
      <w:r w:rsidR="007B0BE9">
        <w:t xml:space="preserve">If the </w:t>
      </w:r>
      <w:proofErr w:type="spellStart"/>
      <w:r w:rsidR="007B0BE9">
        <w:t>gNB</w:t>
      </w:r>
      <w:proofErr w:type="spellEnd"/>
      <w:r w:rsidR="007B0BE9">
        <w:t xml:space="preserve"> can become aware of the UL </w:t>
      </w:r>
      <w:r w:rsidR="00934F6D">
        <w:t xml:space="preserve">URLLC </w:t>
      </w:r>
      <w:r w:rsidR="007B0BE9">
        <w:t xml:space="preserve">traffic </w:t>
      </w:r>
      <w:r w:rsidR="00934F6D">
        <w:t>as early as possible</w:t>
      </w:r>
      <w:r w:rsidR="007B0BE9">
        <w:t>, it</w:t>
      </w:r>
      <w:r w:rsidR="00934F6D">
        <w:t xml:space="preserve"> </w:t>
      </w:r>
      <w:r w:rsidR="007B0BE9">
        <w:t xml:space="preserve">can </w:t>
      </w:r>
      <w:r w:rsidR="00934F6D">
        <w:t>start the real data scheduling fast. An enhanced SR was proposed in the previous meeting [</w:t>
      </w:r>
      <w:r w:rsidR="00F9798F">
        <w:t>3</w:t>
      </w:r>
      <w:r w:rsidR="00934F6D">
        <w:t>], where the SR can carry m</w:t>
      </w:r>
      <w:r>
        <w:t xml:space="preserve">ore information than the </w:t>
      </w:r>
      <w:r w:rsidR="00147CFB">
        <w:t>legacy SR</w:t>
      </w:r>
      <w:r>
        <w:t xml:space="preserve"> to help </w:t>
      </w:r>
      <w:proofErr w:type="spellStart"/>
      <w:r>
        <w:t>gNB</w:t>
      </w:r>
      <w:proofErr w:type="spellEnd"/>
      <w:r>
        <w:t xml:space="preserve"> speed up the URLLC data handling. In our view, such optimization is justified and meaningful in general. If the </w:t>
      </w:r>
      <w:proofErr w:type="spellStart"/>
      <w:r>
        <w:t>gNB</w:t>
      </w:r>
      <w:proofErr w:type="spellEnd"/>
      <w:r>
        <w:t xml:space="preserve"> can obtain the request with specific URLLC </w:t>
      </w:r>
      <w:r w:rsidR="00320C54">
        <w:t xml:space="preserve">traffic </w:t>
      </w:r>
      <w:r>
        <w:t>features</w:t>
      </w:r>
      <w:r w:rsidR="00345001">
        <w:t xml:space="preserve"> (e.g. simplified SR, traffic features, </w:t>
      </w:r>
      <w:proofErr w:type="spellStart"/>
      <w:r w:rsidR="00345001">
        <w:t>QoS</w:t>
      </w:r>
      <w:proofErr w:type="spellEnd"/>
      <w:r w:rsidR="00345001">
        <w:t>, and etc)</w:t>
      </w:r>
      <w:r>
        <w:t xml:space="preserve"> at the very beginning, the legacy interaction procedures can be largely simplified.</w:t>
      </w:r>
    </w:p>
    <w:p w:rsidR="00934F6D" w:rsidRPr="00934F6D" w:rsidRDefault="00934F6D" w:rsidP="00934F6D">
      <w:pPr>
        <w:pStyle w:val="ListParagraph"/>
        <w:numPr>
          <w:ilvl w:val="0"/>
          <w:numId w:val="44"/>
        </w:numPr>
        <w:spacing w:before="240" w:after="240"/>
        <w:rPr>
          <w:rFonts w:ascii="Times New Roman" w:hAnsi="Times New Roman"/>
        </w:rPr>
      </w:pPr>
      <w:r w:rsidRPr="00934F6D">
        <w:rPr>
          <w:rFonts w:ascii="Times New Roman" w:hAnsi="Times New Roman"/>
        </w:rPr>
        <w:t>UL Grant-free transmission</w:t>
      </w:r>
    </w:p>
    <w:p w:rsidR="00536A5A" w:rsidRDefault="00E47EBA" w:rsidP="0089687D">
      <w:pPr>
        <w:ind w:left="360"/>
      </w:pPr>
      <w:r>
        <w:t>Moreover, using grant-free transmission in low load case is also attractive to achieve low latency, especially with the aid of advanced receiver</w:t>
      </w:r>
      <w:r w:rsidR="00243E8F">
        <w:t>.</w:t>
      </w:r>
      <w:r w:rsidR="0089687D">
        <w:t xml:space="preserve"> The new SR design can also be employed in the grant-free case. The new indication carried by SR can help </w:t>
      </w:r>
      <w:proofErr w:type="spellStart"/>
      <w:r w:rsidR="0089687D">
        <w:t>gNB</w:t>
      </w:r>
      <w:proofErr w:type="spellEnd"/>
      <w:r w:rsidR="0089687D">
        <w:t xml:space="preserve"> with judgment on resource allocation adjustment</w:t>
      </w:r>
      <w:r w:rsidR="00345001">
        <w:t xml:space="preserve"> to avoid collision</w:t>
      </w:r>
      <w:r w:rsidR="0089687D">
        <w:t xml:space="preserve">, triggering of switching to grant-based transmission </w:t>
      </w:r>
      <w:r w:rsidR="00EA0EDB">
        <w:t>and so on.</w:t>
      </w:r>
    </w:p>
    <w:p w:rsidR="00EA0EDB" w:rsidRDefault="00EA0EDB" w:rsidP="00EA0EDB">
      <w:r>
        <w:t>Therefore, from the analysis above, we have</w:t>
      </w:r>
    </w:p>
    <w:p w:rsidR="00EA0EDB" w:rsidRPr="00387CA0" w:rsidRDefault="00EA0EDB" w:rsidP="00EA0EDB">
      <w:pPr>
        <w:rPr>
          <w:b/>
        </w:rPr>
      </w:pPr>
      <w:r w:rsidRPr="00387CA0">
        <w:rPr>
          <w:b/>
        </w:rPr>
        <w:t>Proposal 2: Grant-based transmission should be supported for UL URLLC</w:t>
      </w:r>
      <w:r w:rsidR="00387CA0">
        <w:rPr>
          <w:b/>
        </w:rPr>
        <w:t xml:space="preserve"> in general</w:t>
      </w:r>
      <w:r w:rsidRPr="00387CA0">
        <w:rPr>
          <w:b/>
        </w:rPr>
        <w:t>.</w:t>
      </w:r>
    </w:p>
    <w:p w:rsidR="00EA0EDB" w:rsidRPr="00387CA0" w:rsidRDefault="00EA0EDB" w:rsidP="00EA0EDB">
      <w:pPr>
        <w:rPr>
          <w:b/>
        </w:rPr>
      </w:pPr>
      <w:r w:rsidRPr="00387CA0">
        <w:rPr>
          <w:b/>
        </w:rPr>
        <w:t>Proposal 3: A new fast and enhanced SR should be considered to reduce latency for URLLC in general.</w:t>
      </w:r>
    </w:p>
    <w:p w:rsidR="00EA0EDB" w:rsidRPr="00387CA0" w:rsidRDefault="005B54C7" w:rsidP="00EA0EDB">
      <w:pPr>
        <w:rPr>
          <w:b/>
        </w:rPr>
      </w:pPr>
      <w:r w:rsidRPr="00387CA0">
        <w:rPr>
          <w:b/>
        </w:rPr>
        <w:t>Observation</w:t>
      </w:r>
      <w:r w:rsidR="00EA0EDB" w:rsidRPr="00387CA0">
        <w:rPr>
          <w:b/>
        </w:rPr>
        <w:t xml:space="preserve"> </w:t>
      </w:r>
      <w:r w:rsidRPr="00387CA0">
        <w:rPr>
          <w:b/>
        </w:rPr>
        <w:t>2</w:t>
      </w:r>
      <w:r w:rsidR="00EA0EDB" w:rsidRPr="00387CA0">
        <w:rPr>
          <w:b/>
        </w:rPr>
        <w:t xml:space="preserve">: </w:t>
      </w:r>
      <w:r w:rsidRPr="00387CA0">
        <w:rPr>
          <w:b/>
        </w:rPr>
        <w:t>The new SR can benefit both grant-based and grant-free solutions of URLLC for UL.</w:t>
      </w:r>
    </w:p>
    <w:p w:rsidR="007E05B9" w:rsidRPr="007E571D" w:rsidRDefault="007E05B9" w:rsidP="009474A0">
      <w:pPr>
        <w:rPr>
          <w:rFonts w:ascii="Arial" w:hAnsi="Arial" w:cs="Arial"/>
          <w:b/>
          <w:bCs/>
          <w:sz w:val="28"/>
          <w:szCs w:val="28"/>
          <w:lang w:eastAsia="zh-CN"/>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3A5A47" w:rsidRPr="000F63BF" w:rsidRDefault="00D748AF" w:rsidP="003A5A47">
      <w:pPr>
        <w:rPr>
          <w:lang w:eastAsia="zh-CN"/>
        </w:rPr>
      </w:pPr>
      <w:r w:rsidRPr="000F63BF">
        <w:rPr>
          <w:lang w:eastAsia="zh-CN"/>
        </w:rPr>
        <w:t xml:space="preserve">In this contribution, </w:t>
      </w:r>
      <w:r w:rsidR="000F63BF" w:rsidRPr="000F63BF">
        <w:rPr>
          <w:lang w:eastAsia="zh-CN"/>
        </w:rPr>
        <w:t>we provide a step-by-step procedure analysis on the</w:t>
      </w:r>
      <w:r w:rsidR="000F63BF">
        <w:rPr>
          <w:lang w:eastAsia="zh-CN"/>
        </w:rPr>
        <w:t xml:space="preserve"> potentials to support URLLC with the highly challenging requirements. By discussing all the possibly limiting factors of latency </w:t>
      </w:r>
      <w:r w:rsidR="00387CA0">
        <w:rPr>
          <w:lang w:eastAsia="zh-CN"/>
        </w:rPr>
        <w:t>for</w:t>
      </w:r>
      <w:r w:rsidR="000F63BF">
        <w:rPr>
          <w:lang w:eastAsia="zh-CN"/>
        </w:rPr>
        <w:t xml:space="preserve"> UL case as listed in Section 2, we can have a clearer design and optimization direction. In summary, we have the following conclusions:</w:t>
      </w:r>
    </w:p>
    <w:p w:rsidR="00976311" w:rsidRDefault="00971571" w:rsidP="00976311">
      <w:pPr>
        <w:rPr>
          <w:b/>
        </w:rPr>
      </w:pPr>
      <w:r w:rsidRPr="00427579">
        <w:rPr>
          <w:b/>
        </w:rPr>
        <w:t xml:space="preserve">Proposal 1: Simplified resource allocation and transmission modes design should be considered to reduce the </w:t>
      </w:r>
      <w:proofErr w:type="spellStart"/>
      <w:r w:rsidRPr="00427579">
        <w:rPr>
          <w:b/>
        </w:rPr>
        <w:t>gNB</w:t>
      </w:r>
      <w:proofErr w:type="spellEnd"/>
      <w:r w:rsidRPr="00427579">
        <w:rPr>
          <w:b/>
        </w:rPr>
        <w:t xml:space="preserve"> and UE processing complexity and the processing latency.</w:t>
      </w:r>
    </w:p>
    <w:p w:rsidR="00976311" w:rsidRDefault="00971571" w:rsidP="00976311">
      <w:pPr>
        <w:rPr>
          <w:b/>
        </w:rPr>
      </w:pPr>
      <w:r w:rsidRPr="00971571">
        <w:rPr>
          <w:b/>
        </w:rPr>
        <w:lastRenderedPageBreak/>
        <w:t>Observation 1: Employing shorter format for control and data channels is a general way to achieve low latency, but the reliability and coverage should also be considered in the tradeoff. The choice depends on the scenarios and also the frequency band.</w:t>
      </w:r>
    </w:p>
    <w:p w:rsidR="00971571" w:rsidRPr="00387CA0" w:rsidRDefault="00971571" w:rsidP="00971571">
      <w:pPr>
        <w:rPr>
          <w:b/>
        </w:rPr>
      </w:pPr>
      <w:r w:rsidRPr="00387CA0">
        <w:rPr>
          <w:b/>
        </w:rPr>
        <w:t>Proposal 2: Grant-based transmission should be supported for UL URLLC</w:t>
      </w:r>
      <w:r>
        <w:rPr>
          <w:b/>
        </w:rPr>
        <w:t xml:space="preserve"> in general</w:t>
      </w:r>
      <w:r w:rsidRPr="00387CA0">
        <w:rPr>
          <w:b/>
        </w:rPr>
        <w:t>.</w:t>
      </w:r>
    </w:p>
    <w:p w:rsidR="00971571" w:rsidRPr="00387CA0" w:rsidRDefault="00971571" w:rsidP="00971571">
      <w:pPr>
        <w:rPr>
          <w:b/>
        </w:rPr>
      </w:pPr>
      <w:r w:rsidRPr="00387CA0">
        <w:rPr>
          <w:b/>
        </w:rPr>
        <w:t>Proposal 3: A new fast and enhanced SR should be considered to reduce latency for URLLC in general.</w:t>
      </w:r>
    </w:p>
    <w:p w:rsidR="00971571" w:rsidRPr="00387CA0" w:rsidRDefault="00971571" w:rsidP="00971571">
      <w:pPr>
        <w:rPr>
          <w:b/>
        </w:rPr>
      </w:pPr>
      <w:r w:rsidRPr="00387CA0">
        <w:rPr>
          <w:b/>
        </w:rPr>
        <w:t>Observation 2: The new SR can benefit both grant-based and grant-free solutions of URLLC for UL.</w:t>
      </w:r>
    </w:p>
    <w:p w:rsidR="006977DC" w:rsidRDefault="006977DC" w:rsidP="00754E8E">
      <w:pPr>
        <w:rPr>
          <w:szCs w:val="20"/>
          <w:lang w:eastAsia="zh-CN"/>
        </w:rPr>
      </w:pPr>
    </w:p>
    <w:p w:rsidR="00111C6E" w:rsidRPr="00465DDC" w:rsidRDefault="00111C6E" w:rsidP="00CD45C6">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rsidR="00D33DCB" w:rsidRDefault="00D33DCB" w:rsidP="00D33DCB">
      <w:pPr>
        <w:pStyle w:val="References"/>
        <w:rPr>
          <w:sz w:val="22"/>
          <w:szCs w:val="22"/>
          <w:lang w:eastAsia="zh-CN"/>
        </w:rPr>
      </w:pPr>
      <w:r>
        <w:rPr>
          <w:sz w:val="22"/>
          <w:szCs w:val="22"/>
          <w:lang w:eastAsia="zh-CN"/>
        </w:rPr>
        <w:t>Chairman’s Notes of 3GPP TSG RAN WG1 NR Ad-Hoc Meeting on Jan 2017</w:t>
      </w:r>
    </w:p>
    <w:p w:rsidR="00025BAF" w:rsidRDefault="005C7E1B" w:rsidP="00025BAF">
      <w:pPr>
        <w:pStyle w:val="References"/>
        <w:rPr>
          <w:sz w:val="22"/>
          <w:szCs w:val="22"/>
          <w:lang w:eastAsia="zh-CN"/>
        </w:rPr>
      </w:pPr>
      <w:r w:rsidRPr="00465DDC">
        <w:rPr>
          <w:sz w:val="22"/>
          <w:szCs w:val="22"/>
          <w:lang w:eastAsia="zh-CN"/>
        </w:rPr>
        <w:t>3GPP TR 38.913 V0.4.0, Study on Scenarios and Requirements for Next Generation Access Technologies</w:t>
      </w:r>
    </w:p>
    <w:p w:rsidR="007B114F" w:rsidRPr="007B114F" w:rsidRDefault="007B114F" w:rsidP="007B114F">
      <w:pPr>
        <w:pStyle w:val="References"/>
        <w:rPr>
          <w:sz w:val="22"/>
          <w:szCs w:val="22"/>
          <w:lang w:eastAsia="zh-CN"/>
        </w:rPr>
      </w:pPr>
      <w:r w:rsidRPr="007B114F">
        <w:rPr>
          <w:sz w:val="22"/>
          <w:szCs w:val="22"/>
          <w:lang w:eastAsia="zh-CN"/>
        </w:rPr>
        <w:t>R1-1701494</w:t>
      </w:r>
      <w:r w:rsidRPr="007B114F">
        <w:rPr>
          <w:sz w:val="22"/>
          <w:szCs w:val="22"/>
          <w:lang w:eastAsia="zh-CN"/>
        </w:rPr>
        <w:tab/>
        <w:t>SR-triggered UL transmission for URLLC</w:t>
      </w:r>
      <w:r w:rsidRPr="007B114F">
        <w:rPr>
          <w:sz w:val="22"/>
          <w:szCs w:val="22"/>
          <w:lang w:eastAsia="zh-CN"/>
        </w:rPr>
        <w:tab/>
        <w:t>LG Electronics, Intel, OPPO, Lenovo</w:t>
      </w:r>
    </w:p>
    <w:p w:rsidR="007B114F" w:rsidRPr="007B114F" w:rsidRDefault="007B114F" w:rsidP="007B114F">
      <w:pPr>
        <w:rPr>
          <w:lang w:eastAsia="zh-CN"/>
        </w:rPr>
      </w:pPr>
    </w:p>
    <w:p w:rsidR="008859C6" w:rsidRDefault="008859C6" w:rsidP="00492F8B">
      <w:pPr>
        <w:pStyle w:val="References"/>
        <w:numPr>
          <w:ilvl w:val="0"/>
          <w:numId w:val="0"/>
        </w:numPr>
        <w:rPr>
          <w:sz w:val="22"/>
          <w:lang w:eastAsia="zh-CN"/>
        </w:rPr>
      </w:pPr>
    </w:p>
    <w:sectPr w:rsidR="008859C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9EA" w:rsidRDefault="000359EA">
      <w:r>
        <w:separator/>
      </w:r>
    </w:p>
  </w:endnote>
  <w:endnote w:type="continuationSeparator" w:id="0">
    <w:p w:rsidR="000359EA" w:rsidRDefault="000359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9EA" w:rsidRDefault="000359EA">
      <w:r>
        <w:separator/>
      </w:r>
    </w:p>
  </w:footnote>
  <w:footnote w:type="continuationSeparator" w:id="0">
    <w:p w:rsidR="000359EA" w:rsidRDefault="000359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2D8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018F09BA"/>
    <w:multiLevelType w:val="hybridMultilevel"/>
    <w:tmpl w:val="C396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52047"/>
    <w:multiLevelType w:val="multilevel"/>
    <w:tmpl w:val="DCFC6D8E"/>
    <w:lvl w:ilvl="0">
      <w:start w:val="1"/>
      <w:numFmt w:val="decimal"/>
      <w:lvlText w:val="%1"/>
      <w:lvlJc w:val="left"/>
      <w:pPr>
        <w:tabs>
          <w:tab w:val="num" w:pos="522"/>
        </w:tabs>
        <w:ind w:left="522" w:hanging="432"/>
      </w:pPr>
      <w:rPr>
        <w:rFonts w:hint="default"/>
      </w:rPr>
    </w:lvl>
    <w:lvl w:ilvl="1">
      <w:start w:val="1"/>
      <w:numFmt w:val="bullet"/>
      <w:lvlText w:val=""/>
      <w:lvlJc w:val="left"/>
      <w:pPr>
        <w:tabs>
          <w:tab w:val="num" w:pos="576"/>
        </w:tabs>
        <w:ind w:left="576" w:hanging="576"/>
      </w:pPr>
      <w:rPr>
        <w:rFonts w:ascii="Wingdings" w:hAnsi="Wingding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3463DA9"/>
    <w:multiLevelType w:val="hybridMultilevel"/>
    <w:tmpl w:val="33EA0A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15370F"/>
    <w:multiLevelType w:val="hybridMultilevel"/>
    <w:tmpl w:val="E48EDB84"/>
    <w:lvl w:ilvl="0" w:tplc="04090001">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4AA796A"/>
    <w:multiLevelType w:val="hybridMultilevel"/>
    <w:tmpl w:val="6074CB3E"/>
    <w:lvl w:ilvl="0" w:tplc="04090001">
      <w:start w:val="1"/>
      <w:numFmt w:val="bullet"/>
      <w:lvlText w:val=""/>
      <w:lvlJc w:val="left"/>
      <w:pPr>
        <w:ind w:left="845" w:hanging="420"/>
      </w:pPr>
      <w:rPr>
        <w:rFonts w:ascii="Symbol" w:hAnsi="Symbol" w:hint="default"/>
      </w:rPr>
    </w:lvl>
    <w:lvl w:ilvl="1" w:tplc="D458C6AA">
      <w:numFmt w:val="bullet"/>
      <w:lvlText w:val="-"/>
      <w:lvlJc w:val="left"/>
      <w:pPr>
        <w:ind w:left="1265" w:hanging="420"/>
      </w:pPr>
      <w:rPr>
        <w:rFonts w:ascii="Times" w:eastAsia="Batang" w:hAnsi="Times"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nsid w:val="165623F4"/>
    <w:multiLevelType w:val="hybridMultilevel"/>
    <w:tmpl w:val="E522F1FE"/>
    <w:lvl w:ilvl="0" w:tplc="DBF0491E">
      <w:start w:val="1676"/>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9">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11">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2">
    <w:nsid w:val="321C26F5"/>
    <w:multiLevelType w:val="hybridMultilevel"/>
    <w:tmpl w:val="632021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4">
    <w:nsid w:val="38585301"/>
    <w:multiLevelType w:val="hybridMultilevel"/>
    <w:tmpl w:val="42C4E9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8AE3D89"/>
    <w:multiLevelType w:val="hybridMultilevel"/>
    <w:tmpl w:val="6EF65ECA"/>
    <w:lvl w:ilvl="0" w:tplc="2EE8DF7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8">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C75D6"/>
    <w:multiLevelType w:val="hybridMultilevel"/>
    <w:tmpl w:val="A606DCB0"/>
    <w:lvl w:ilvl="0" w:tplc="033A0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62A7645"/>
    <w:multiLevelType w:val="hybridMultilevel"/>
    <w:tmpl w:val="05225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0370B6E"/>
    <w:multiLevelType w:val="hybridMultilevel"/>
    <w:tmpl w:val="48D46DEC"/>
    <w:lvl w:ilvl="0" w:tplc="0409000F">
      <w:start w:val="1"/>
      <w:numFmt w:val="decimal"/>
      <w:lvlText w:val="%1."/>
      <w:lvlJc w:val="left"/>
      <w:pPr>
        <w:ind w:left="870" w:hanging="420"/>
      </w:p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2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3496A8A"/>
    <w:multiLevelType w:val="hybridMultilevel"/>
    <w:tmpl w:val="E020CC90"/>
    <w:lvl w:ilvl="0" w:tplc="4372DEAE">
      <w:start w:val="1"/>
      <w:numFmt w:val="bullet"/>
      <w:lvlText w:val="•"/>
      <w:lvlJc w:val="left"/>
      <w:pPr>
        <w:tabs>
          <w:tab w:val="num" w:pos="360"/>
        </w:tabs>
        <w:ind w:left="360" w:hanging="360"/>
      </w:pPr>
      <w:rPr>
        <w:rFonts w:ascii="Arial" w:hAnsi="Arial" w:hint="default"/>
      </w:rPr>
    </w:lvl>
    <w:lvl w:ilvl="1" w:tplc="7DC8DC42">
      <w:start w:val="1"/>
      <w:numFmt w:val="bullet"/>
      <w:lvlText w:val="•"/>
      <w:lvlJc w:val="left"/>
      <w:pPr>
        <w:tabs>
          <w:tab w:val="num" w:pos="1080"/>
        </w:tabs>
        <w:ind w:left="1080" w:hanging="360"/>
      </w:pPr>
      <w:rPr>
        <w:rFonts w:ascii="Arial" w:hAnsi="Arial" w:hint="default"/>
      </w:rPr>
    </w:lvl>
    <w:lvl w:ilvl="2" w:tplc="6B7601BE" w:tentative="1">
      <w:start w:val="1"/>
      <w:numFmt w:val="bullet"/>
      <w:lvlText w:val="•"/>
      <w:lvlJc w:val="left"/>
      <w:pPr>
        <w:tabs>
          <w:tab w:val="num" w:pos="1800"/>
        </w:tabs>
        <w:ind w:left="1800" w:hanging="360"/>
      </w:pPr>
      <w:rPr>
        <w:rFonts w:ascii="Arial" w:hAnsi="Arial" w:hint="default"/>
      </w:rPr>
    </w:lvl>
    <w:lvl w:ilvl="3" w:tplc="3AB0EACE" w:tentative="1">
      <w:start w:val="1"/>
      <w:numFmt w:val="bullet"/>
      <w:lvlText w:val="•"/>
      <w:lvlJc w:val="left"/>
      <w:pPr>
        <w:tabs>
          <w:tab w:val="num" w:pos="2520"/>
        </w:tabs>
        <w:ind w:left="2520" w:hanging="360"/>
      </w:pPr>
      <w:rPr>
        <w:rFonts w:ascii="Arial" w:hAnsi="Arial" w:hint="default"/>
      </w:rPr>
    </w:lvl>
    <w:lvl w:ilvl="4" w:tplc="8E223A68" w:tentative="1">
      <w:start w:val="1"/>
      <w:numFmt w:val="bullet"/>
      <w:lvlText w:val="•"/>
      <w:lvlJc w:val="left"/>
      <w:pPr>
        <w:tabs>
          <w:tab w:val="num" w:pos="3240"/>
        </w:tabs>
        <w:ind w:left="3240" w:hanging="360"/>
      </w:pPr>
      <w:rPr>
        <w:rFonts w:ascii="Arial" w:hAnsi="Arial" w:hint="default"/>
      </w:rPr>
    </w:lvl>
    <w:lvl w:ilvl="5" w:tplc="0C66216C" w:tentative="1">
      <w:start w:val="1"/>
      <w:numFmt w:val="bullet"/>
      <w:lvlText w:val="•"/>
      <w:lvlJc w:val="left"/>
      <w:pPr>
        <w:tabs>
          <w:tab w:val="num" w:pos="3960"/>
        </w:tabs>
        <w:ind w:left="3960" w:hanging="360"/>
      </w:pPr>
      <w:rPr>
        <w:rFonts w:ascii="Arial" w:hAnsi="Arial" w:hint="default"/>
      </w:rPr>
    </w:lvl>
    <w:lvl w:ilvl="6" w:tplc="A216AEB4" w:tentative="1">
      <w:start w:val="1"/>
      <w:numFmt w:val="bullet"/>
      <w:lvlText w:val="•"/>
      <w:lvlJc w:val="left"/>
      <w:pPr>
        <w:tabs>
          <w:tab w:val="num" w:pos="4680"/>
        </w:tabs>
        <w:ind w:left="4680" w:hanging="360"/>
      </w:pPr>
      <w:rPr>
        <w:rFonts w:ascii="Arial" w:hAnsi="Arial" w:hint="default"/>
      </w:rPr>
    </w:lvl>
    <w:lvl w:ilvl="7" w:tplc="9F9EEA10" w:tentative="1">
      <w:start w:val="1"/>
      <w:numFmt w:val="bullet"/>
      <w:lvlText w:val="•"/>
      <w:lvlJc w:val="left"/>
      <w:pPr>
        <w:tabs>
          <w:tab w:val="num" w:pos="5400"/>
        </w:tabs>
        <w:ind w:left="5400" w:hanging="360"/>
      </w:pPr>
      <w:rPr>
        <w:rFonts w:ascii="Arial" w:hAnsi="Arial" w:hint="default"/>
      </w:rPr>
    </w:lvl>
    <w:lvl w:ilvl="8" w:tplc="15CEDCEE" w:tentative="1">
      <w:start w:val="1"/>
      <w:numFmt w:val="bullet"/>
      <w:lvlText w:val="•"/>
      <w:lvlJc w:val="left"/>
      <w:pPr>
        <w:tabs>
          <w:tab w:val="num" w:pos="6120"/>
        </w:tabs>
        <w:ind w:left="6120" w:hanging="360"/>
      </w:pPr>
      <w:rPr>
        <w:rFonts w:ascii="Arial" w:hAnsi="Arial" w:hint="default"/>
      </w:rPr>
    </w:lvl>
  </w:abstractNum>
  <w:abstractNum w:abstractNumId="29">
    <w:nsid w:val="56AE2747"/>
    <w:multiLevelType w:val="hybridMultilevel"/>
    <w:tmpl w:val="17B853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9349B6"/>
    <w:multiLevelType w:val="hybridMultilevel"/>
    <w:tmpl w:val="9D8EBF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EA14CF"/>
    <w:multiLevelType w:val="hybridMultilevel"/>
    <w:tmpl w:val="F442304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6D6D53"/>
    <w:multiLevelType w:val="hybridMultilevel"/>
    <w:tmpl w:val="8B0A7148"/>
    <w:lvl w:ilvl="0" w:tplc="329E5EB8">
      <w:start w:val="1"/>
      <w:numFmt w:val="bullet"/>
      <w:lvlText w:val="•"/>
      <w:lvlJc w:val="left"/>
      <w:pPr>
        <w:tabs>
          <w:tab w:val="num" w:pos="720"/>
        </w:tabs>
        <w:ind w:left="720" w:hanging="360"/>
      </w:pPr>
      <w:rPr>
        <w:rFonts w:ascii="Arial" w:hAnsi="Arial" w:hint="default"/>
      </w:rPr>
    </w:lvl>
    <w:lvl w:ilvl="1" w:tplc="118EEEBA">
      <w:start w:val="2451"/>
      <w:numFmt w:val="bullet"/>
      <w:lvlText w:val="–"/>
      <w:lvlJc w:val="left"/>
      <w:pPr>
        <w:tabs>
          <w:tab w:val="num" w:pos="1440"/>
        </w:tabs>
        <w:ind w:left="1440" w:hanging="360"/>
      </w:pPr>
      <w:rPr>
        <w:rFonts w:ascii="Arial" w:hAnsi="Arial" w:hint="default"/>
      </w:rPr>
    </w:lvl>
    <w:lvl w:ilvl="2" w:tplc="DC10F054" w:tentative="1">
      <w:start w:val="1"/>
      <w:numFmt w:val="bullet"/>
      <w:lvlText w:val="•"/>
      <w:lvlJc w:val="left"/>
      <w:pPr>
        <w:tabs>
          <w:tab w:val="num" w:pos="2160"/>
        </w:tabs>
        <w:ind w:left="2160" w:hanging="360"/>
      </w:pPr>
      <w:rPr>
        <w:rFonts w:ascii="Arial" w:hAnsi="Arial" w:hint="default"/>
      </w:rPr>
    </w:lvl>
    <w:lvl w:ilvl="3" w:tplc="7AFA3F9C" w:tentative="1">
      <w:start w:val="1"/>
      <w:numFmt w:val="bullet"/>
      <w:lvlText w:val="•"/>
      <w:lvlJc w:val="left"/>
      <w:pPr>
        <w:tabs>
          <w:tab w:val="num" w:pos="2880"/>
        </w:tabs>
        <w:ind w:left="2880" w:hanging="360"/>
      </w:pPr>
      <w:rPr>
        <w:rFonts w:ascii="Arial" w:hAnsi="Arial" w:hint="default"/>
      </w:rPr>
    </w:lvl>
    <w:lvl w:ilvl="4" w:tplc="9934C8F8" w:tentative="1">
      <w:start w:val="1"/>
      <w:numFmt w:val="bullet"/>
      <w:lvlText w:val="•"/>
      <w:lvlJc w:val="left"/>
      <w:pPr>
        <w:tabs>
          <w:tab w:val="num" w:pos="3600"/>
        </w:tabs>
        <w:ind w:left="3600" w:hanging="360"/>
      </w:pPr>
      <w:rPr>
        <w:rFonts w:ascii="Arial" w:hAnsi="Arial" w:hint="default"/>
      </w:rPr>
    </w:lvl>
    <w:lvl w:ilvl="5" w:tplc="7482133A" w:tentative="1">
      <w:start w:val="1"/>
      <w:numFmt w:val="bullet"/>
      <w:lvlText w:val="•"/>
      <w:lvlJc w:val="left"/>
      <w:pPr>
        <w:tabs>
          <w:tab w:val="num" w:pos="4320"/>
        </w:tabs>
        <w:ind w:left="4320" w:hanging="360"/>
      </w:pPr>
      <w:rPr>
        <w:rFonts w:ascii="Arial" w:hAnsi="Arial" w:hint="default"/>
      </w:rPr>
    </w:lvl>
    <w:lvl w:ilvl="6" w:tplc="EC923C18" w:tentative="1">
      <w:start w:val="1"/>
      <w:numFmt w:val="bullet"/>
      <w:lvlText w:val="•"/>
      <w:lvlJc w:val="left"/>
      <w:pPr>
        <w:tabs>
          <w:tab w:val="num" w:pos="5040"/>
        </w:tabs>
        <w:ind w:left="5040" w:hanging="360"/>
      </w:pPr>
      <w:rPr>
        <w:rFonts w:ascii="Arial" w:hAnsi="Arial" w:hint="default"/>
      </w:rPr>
    </w:lvl>
    <w:lvl w:ilvl="7" w:tplc="C368EA26" w:tentative="1">
      <w:start w:val="1"/>
      <w:numFmt w:val="bullet"/>
      <w:lvlText w:val="•"/>
      <w:lvlJc w:val="left"/>
      <w:pPr>
        <w:tabs>
          <w:tab w:val="num" w:pos="5760"/>
        </w:tabs>
        <w:ind w:left="5760" w:hanging="360"/>
      </w:pPr>
      <w:rPr>
        <w:rFonts w:ascii="Arial" w:hAnsi="Arial" w:hint="default"/>
      </w:rPr>
    </w:lvl>
    <w:lvl w:ilvl="8" w:tplc="470A9C9E" w:tentative="1">
      <w:start w:val="1"/>
      <w:numFmt w:val="bullet"/>
      <w:lvlText w:val="•"/>
      <w:lvlJc w:val="left"/>
      <w:pPr>
        <w:tabs>
          <w:tab w:val="num" w:pos="6480"/>
        </w:tabs>
        <w:ind w:left="6480" w:hanging="360"/>
      </w:pPr>
      <w:rPr>
        <w:rFonts w:ascii="Arial" w:hAnsi="Arial" w:hint="default"/>
      </w:rPr>
    </w:lvl>
  </w:abstractNum>
  <w:abstractNum w:abstractNumId="33">
    <w:nsid w:val="6C652746"/>
    <w:multiLevelType w:val="hybridMultilevel"/>
    <w:tmpl w:val="D25CC384"/>
    <w:lvl w:ilvl="0" w:tplc="4FD400A6">
      <w:start w:val="214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5">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6">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3A34A7"/>
    <w:multiLevelType w:val="hybridMultilevel"/>
    <w:tmpl w:val="7C28937C"/>
    <w:lvl w:ilvl="0" w:tplc="04090001">
      <w:start w:val="1"/>
      <w:numFmt w:val="bullet"/>
      <w:lvlText w:val=""/>
      <w:lvlJc w:val="left"/>
      <w:pPr>
        <w:ind w:left="845" w:hanging="420"/>
      </w:pPr>
      <w:rPr>
        <w:rFonts w:ascii="Symbol" w:hAnsi="Symbol" w:hint="default"/>
      </w:rPr>
    </w:lvl>
    <w:lvl w:ilvl="1" w:tplc="D458C6AA">
      <w:numFmt w:val="bullet"/>
      <w:lvlText w:val="-"/>
      <w:lvlJc w:val="left"/>
      <w:pPr>
        <w:ind w:left="1265" w:hanging="420"/>
      </w:pPr>
      <w:rPr>
        <w:rFonts w:ascii="Times" w:eastAsia="Batang" w:hAnsi="Times" w:cs="Times New Roman"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nsid w:val="7F2D311E"/>
    <w:multiLevelType w:val="hybridMultilevel"/>
    <w:tmpl w:val="375C3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40"/>
  </w:num>
  <w:num w:numId="3">
    <w:abstractNumId w:val="36"/>
  </w:num>
  <w:num w:numId="4">
    <w:abstractNumId w:val="2"/>
  </w:num>
  <w:num w:numId="5">
    <w:abstractNumId w:val="27"/>
  </w:num>
  <w:num w:numId="6">
    <w:abstractNumId w:val="24"/>
  </w:num>
  <w:num w:numId="7">
    <w:abstractNumId w:val="42"/>
  </w:num>
  <w:num w:numId="8">
    <w:abstractNumId w:val="25"/>
  </w:num>
  <w:num w:numId="9">
    <w:abstractNumId w:val="23"/>
  </w:num>
  <w:num w:numId="10">
    <w:abstractNumId w:val="37"/>
  </w:num>
  <w:num w:numId="11">
    <w:abstractNumId w:val="19"/>
  </w:num>
  <w:num w:numId="12">
    <w:abstractNumId w:val="39"/>
  </w:num>
  <w:num w:numId="13">
    <w:abstractNumId w:val="35"/>
  </w:num>
  <w:num w:numId="14">
    <w:abstractNumId w:val="38"/>
  </w:num>
  <w:num w:numId="15">
    <w:abstractNumId w:val="6"/>
  </w:num>
  <w:num w:numId="16">
    <w:abstractNumId w:val="0"/>
  </w:num>
  <w:num w:numId="17">
    <w:abstractNumId w:val="29"/>
  </w:num>
  <w:num w:numId="18">
    <w:abstractNumId w:val="41"/>
  </w:num>
  <w:num w:numId="19">
    <w:abstractNumId w:val="3"/>
  </w:num>
  <w:num w:numId="20">
    <w:abstractNumId w:val="30"/>
  </w:num>
  <w:num w:numId="21">
    <w:abstractNumId w:val="14"/>
  </w:num>
  <w:num w:numId="22">
    <w:abstractNumId w:val="10"/>
  </w:num>
  <w:num w:numId="23">
    <w:abstractNumId w:val="18"/>
  </w:num>
  <w:num w:numId="24">
    <w:abstractNumId w:val="13"/>
  </w:num>
  <w:num w:numId="25">
    <w:abstractNumId w:val="21"/>
  </w:num>
  <w:num w:numId="26">
    <w:abstractNumId w:val="11"/>
  </w:num>
  <w:num w:numId="27">
    <w:abstractNumId w:val="2"/>
  </w:num>
  <w:num w:numId="28">
    <w:abstractNumId w:val="15"/>
  </w:num>
  <w:num w:numId="29">
    <w:abstractNumId w:val="4"/>
  </w:num>
  <w:num w:numId="30">
    <w:abstractNumId w:val="5"/>
  </w:num>
  <w:num w:numId="31">
    <w:abstractNumId w:val="20"/>
  </w:num>
  <w:num w:numId="32">
    <w:abstractNumId w:val="1"/>
  </w:num>
  <w:num w:numId="33">
    <w:abstractNumId w:val="12"/>
  </w:num>
  <w:num w:numId="34">
    <w:abstractNumId w:val="33"/>
  </w:num>
  <w:num w:numId="35">
    <w:abstractNumId w:val="26"/>
  </w:num>
  <w:num w:numId="36">
    <w:abstractNumId w:val="17"/>
  </w:num>
  <w:num w:numId="37">
    <w:abstractNumId w:val="32"/>
  </w:num>
  <w:num w:numId="38">
    <w:abstractNumId w:val="34"/>
  </w:num>
  <w:num w:numId="39">
    <w:abstractNumId w:val="8"/>
  </w:num>
  <w:num w:numId="40">
    <w:abstractNumId w:val="28"/>
  </w:num>
  <w:num w:numId="41">
    <w:abstractNumId w:val="9"/>
  </w:num>
  <w:num w:numId="42">
    <w:abstractNumId w:val="22"/>
  </w:num>
  <w:num w:numId="43">
    <w:abstractNumId w:val="31"/>
  </w:num>
  <w:num w:numId="44">
    <w:abstractNumId w:val="7"/>
  </w:num>
  <w:num w:numId="45">
    <w:abstractNumId w:val="1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42">
      <v:stroke endarrow="block"/>
    </o:shapedefaults>
  </w:hdrShapeDefaults>
  <w:footnotePr>
    <w:footnote w:id="-1"/>
    <w:footnote w:id="0"/>
  </w:footnotePr>
  <w:endnotePr>
    <w:endnote w:id="-1"/>
    <w:endnote w:id="0"/>
  </w:endnotePr>
  <w:compat>
    <w:useFELayout/>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1009A"/>
    <w:rsid w:val="00010517"/>
    <w:rsid w:val="00010518"/>
    <w:rsid w:val="0001054A"/>
    <w:rsid w:val="0001058F"/>
    <w:rsid w:val="00010950"/>
    <w:rsid w:val="000109B3"/>
    <w:rsid w:val="000109E6"/>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2077D"/>
    <w:rsid w:val="000209F4"/>
    <w:rsid w:val="00020FFF"/>
    <w:rsid w:val="000219F3"/>
    <w:rsid w:val="000223DB"/>
    <w:rsid w:val="00022F3F"/>
    <w:rsid w:val="00023388"/>
    <w:rsid w:val="00023425"/>
    <w:rsid w:val="000241BE"/>
    <w:rsid w:val="000242DF"/>
    <w:rsid w:val="000242F2"/>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30DF"/>
    <w:rsid w:val="0005338E"/>
    <w:rsid w:val="000533A2"/>
    <w:rsid w:val="00053D7D"/>
    <w:rsid w:val="00054E0C"/>
    <w:rsid w:val="0005541D"/>
    <w:rsid w:val="0005552D"/>
    <w:rsid w:val="00055711"/>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2F4"/>
    <w:rsid w:val="0007730D"/>
    <w:rsid w:val="000776EB"/>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913"/>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DC"/>
    <w:rsid w:val="000B0C0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C6E"/>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C88"/>
    <w:rsid w:val="001D5D65"/>
    <w:rsid w:val="001D5D67"/>
    <w:rsid w:val="001D5E7E"/>
    <w:rsid w:val="001D62A8"/>
    <w:rsid w:val="001D6422"/>
    <w:rsid w:val="001D6567"/>
    <w:rsid w:val="001D695C"/>
    <w:rsid w:val="001D6FD9"/>
    <w:rsid w:val="001D73A7"/>
    <w:rsid w:val="001D73D3"/>
    <w:rsid w:val="001D780E"/>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749"/>
    <w:rsid w:val="00213844"/>
    <w:rsid w:val="00213917"/>
    <w:rsid w:val="002140FF"/>
    <w:rsid w:val="002141E6"/>
    <w:rsid w:val="002146D9"/>
    <w:rsid w:val="00214C8B"/>
    <w:rsid w:val="00215AA8"/>
    <w:rsid w:val="00215CDD"/>
    <w:rsid w:val="0021609D"/>
    <w:rsid w:val="002172BA"/>
    <w:rsid w:val="0021783A"/>
    <w:rsid w:val="00217E0B"/>
    <w:rsid w:val="00220891"/>
    <w:rsid w:val="00220894"/>
    <w:rsid w:val="00220BE6"/>
    <w:rsid w:val="0022134B"/>
    <w:rsid w:val="00221D96"/>
    <w:rsid w:val="00221DE9"/>
    <w:rsid w:val="00222173"/>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715"/>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F68"/>
    <w:rsid w:val="00311F6F"/>
    <w:rsid w:val="00312400"/>
    <w:rsid w:val="00312739"/>
    <w:rsid w:val="00312A1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1B6"/>
    <w:rsid w:val="003351FF"/>
    <w:rsid w:val="00335B75"/>
    <w:rsid w:val="00335D8C"/>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60232"/>
    <w:rsid w:val="0036024F"/>
    <w:rsid w:val="003602E0"/>
    <w:rsid w:val="003608E8"/>
    <w:rsid w:val="00360922"/>
    <w:rsid w:val="00360BB0"/>
    <w:rsid w:val="00360D01"/>
    <w:rsid w:val="003610DA"/>
    <w:rsid w:val="00361539"/>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643E"/>
    <w:rsid w:val="0039682C"/>
    <w:rsid w:val="00396CDF"/>
    <w:rsid w:val="00396D18"/>
    <w:rsid w:val="00396E7A"/>
    <w:rsid w:val="00397311"/>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CD1"/>
    <w:rsid w:val="003A672B"/>
    <w:rsid w:val="003A680C"/>
    <w:rsid w:val="003A6886"/>
    <w:rsid w:val="003A68F6"/>
    <w:rsid w:val="003A6CCB"/>
    <w:rsid w:val="003A6D21"/>
    <w:rsid w:val="003A6F0C"/>
    <w:rsid w:val="003A7095"/>
    <w:rsid w:val="003A710B"/>
    <w:rsid w:val="003A7834"/>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45D"/>
    <w:rsid w:val="003F5888"/>
    <w:rsid w:val="003F6798"/>
    <w:rsid w:val="003F6CD2"/>
    <w:rsid w:val="003F7511"/>
    <w:rsid w:val="003F788D"/>
    <w:rsid w:val="003F7C64"/>
    <w:rsid w:val="003F7D6A"/>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A9"/>
    <w:rsid w:val="00422FE0"/>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9F4"/>
    <w:rsid w:val="00434FB0"/>
    <w:rsid w:val="00435274"/>
    <w:rsid w:val="004352AD"/>
    <w:rsid w:val="0043545D"/>
    <w:rsid w:val="004354EE"/>
    <w:rsid w:val="004356DE"/>
    <w:rsid w:val="00435FE2"/>
    <w:rsid w:val="00436382"/>
    <w:rsid w:val="0043638B"/>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F8B"/>
    <w:rsid w:val="00493016"/>
    <w:rsid w:val="00493292"/>
    <w:rsid w:val="004934EE"/>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773"/>
    <w:rsid w:val="004E77A7"/>
    <w:rsid w:val="004E7E94"/>
    <w:rsid w:val="004F08C4"/>
    <w:rsid w:val="004F0F1C"/>
    <w:rsid w:val="004F0FB9"/>
    <w:rsid w:val="004F162B"/>
    <w:rsid w:val="004F1BE2"/>
    <w:rsid w:val="004F1C13"/>
    <w:rsid w:val="004F2129"/>
    <w:rsid w:val="004F2153"/>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635"/>
    <w:rsid w:val="00544ABA"/>
    <w:rsid w:val="00544D47"/>
    <w:rsid w:val="0054593A"/>
    <w:rsid w:val="005459D3"/>
    <w:rsid w:val="005466A3"/>
    <w:rsid w:val="005467FB"/>
    <w:rsid w:val="00546AE9"/>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544"/>
    <w:rsid w:val="00566608"/>
    <w:rsid w:val="00566707"/>
    <w:rsid w:val="00566C83"/>
    <w:rsid w:val="00566D7A"/>
    <w:rsid w:val="00566DC4"/>
    <w:rsid w:val="00567086"/>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85E"/>
    <w:rsid w:val="005F1C60"/>
    <w:rsid w:val="005F1D60"/>
    <w:rsid w:val="005F1DEC"/>
    <w:rsid w:val="005F27BF"/>
    <w:rsid w:val="005F28F4"/>
    <w:rsid w:val="005F2F12"/>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D3B"/>
    <w:rsid w:val="00614DE5"/>
    <w:rsid w:val="00614F2E"/>
    <w:rsid w:val="006153EB"/>
    <w:rsid w:val="006154FE"/>
    <w:rsid w:val="00615682"/>
    <w:rsid w:val="00616112"/>
    <w:rsid w:val="006161FD"/>
    <w:rsid w:val="006169BE"/>
    <w:rsid w:val="00616C24"/>
    <w:rsid w:val="00616C9B"/>
    <w:rsid w:val="00617028"/>
    <w:rsid w:val="00617E14"/>
    <w:rsid w:val="00620039"/>
    <w:rsid w:val="00620144"/>
    <w:rsid w:val="006204F4"/>
    <w:rsid w:val="00620528"/>
    <w:rsid w:val="0062054C"/>
    <w:rsid w:val="006205CA"/>
    <w:rsid w:val="0062089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61B3"/>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460"/>
    <w:rsid w:val="006E2529"/>
    <w:rsid w:val="006E2777"/>
    <w:rsid w:val="006E2A73"/>
    <w:rsid w:val="006E2F86"/>
    <w:rsid w:val="006E3334"/>
    <w:rsid w:val="006E34BF"/>
    <w:rsid w:val="006E3735"/>
    <w:rsid w:val="006E375F"/>
    <w:rsid w:val="006E3CE9"/>
    <w:rsid w:val="006E3ECD"/>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607"/>
    <w:rsid w:val="00732817"/>
    <w:rsid w:val="007328E8"/>
    <w:rsid w:val="007329EF"/>
    <w:rsid w:val="00732A6C"/>
    <w:rsid w:val="00732D60"/>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1DC"/>
    <w:rsid w:val="007820FA"/>
    <w:rsid w:val="0078229B"/>
    <w:rsid w:val="007822C0"/>
    <w:rsid w:val="0078285F"/>
    <w:rsid w:val="00782FDB"/>
    <w:rsid w:val="007830F1"/>
    <w:rsid w:val="00783207"/>
    <w:rsid w:val="00783389"/>
    <w:rsid w:val="0078362A"/>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A3"/>
    <w:rsid w:val="007B52CD"/>
    <w:rsid w:val="007B5D4B"/>
    <w:rsid w:val="007B5FBA"/>
    <w:rsid w:val="007B6028"/>
    <w:rsid w:val="007B6256"/>
    <w:rsid w:val="007B6269"/>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5158"/>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A9A"/>
    <w:rsid w:val="007F7C5C"/>
    <w:rsid w:val="007F7FCA"/>
    <w:rsid w:val="008001B4"/>
    <w:rsid w:val="00800769"/>
    <w:rsid w:val="00800C0A"/>
    <w:rsid w:val="00800D01"/>
    <w:rsid w:val="00800ED2"/>
    <w:rsid w:val="008010FB"/>
    <w:rsid w:val="008015AE"/>
    <w:rsid w:val="008015C3"/>
    <w:rsid w:val="00801F54"/>
    <w:rsid w:val="008022AE"/>
    <w:rsid w:val="008028D7"/>
    <w:rsid w:val="00802E74"/>
    <w:rsid w:val="008034B2"/>
    <w:rsid w:val="008036C6"/>
    <w:rsid w:val="00803765"/>
    <w:rsid w:val="00803AC3"/>
    <w:rsid w:val="00803C22"/>
    <w:rsid w:val="00803E3C"/>
    <w:rsid w:val="0080404B"/>
    <w:rsid w:val="00804924"/>
    <w:rsid w:val="008049F5"/>
    <w:rsid w:val="00804B92"/>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A46"/>
    <w:rsid w:val="00821684"/>
    <w:rsid w:val="00821DE2"/>
    <w:rsid w:val="008221B3"/>
    <w:rsid w:val="0082248E"/>
    <w:rsid w:val="0082262F"/>
    <w:rsid w:val="00822926"/>
    <w:rsid w:val="00822A57"/>
    <w:rsid w:val="00822B48"/>
    <w:rsid w:val="00822D59"/>
    <w:rsid w:val="00822EAD"/>
    <w:rsid w:val="00823279"/>
    <w:rsid w:val="00823E38"/>
    <w:rsid w:val="00824321"/>
    <w:rsid w:val="00824DA1"/>
    <w:rsid w:val="00824ECF"/>
    <w:rsid w:val="00824FDF"/>
    <w:rsid w:val="00825098"/>
    <w:rsid w:val="00825125"/>
    <w:rsid w:val="008257CC"/>
    <w:rsid w:val="0082623E"/>
    <w:rsid w:val="0082689F"/>
    <w:rsid w:val="00826A11"/>
    <w:rsid w:val="008274BF"/>
    <w:rsid w:val="00827AFC"/>
    <w:rsid w:val="0083015A"/>
    <w:rsid w:val="008309E5"/>
    <w:rsid w:val="00830BBB"/>
    <w:rsid w:val="00830DC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C2D"/>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3D8"/>
    <w:rsid w:val="008F27C7"/>
    <w:rsid w:val="008F27FF"/>
    <w:rsid w:val="008F2FD5"/>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824"/>
    <w:rsid w:val="00913CD0"/>
    <w:rsid w:val="00913D0F"/>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A4A"/>
    <w:rsid w:val="00925BA8"/>
    <w:rsid w:val="00925D1D"/>
    <w:rsid w:val="00925E4C"/>
    <w:rsid w:val="009266E7"/>
    <w:rsid w:val="00926DA7"/>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BCC"/>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6468"/>
    <w:rsid w:val="0099664D"/>
    <w:rsid w:val="00996876"/>
    <w:rsid w:val="00996DD4"/>
    <w:rsid w:val="00996FFA"/>
    <w:rsid w:val="009973F1"/>
    <w:rsid w:val="009973F3"/>
    <w:rsid w:val="00997D39"/>
    <w:rsid w:val="009A010D"/>
    <w:rsid w:val="009A0130"/>
    <w:rsid w:val="009A0199"/>
    <w:rsid w:val="009A03E1"/>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294"/>
    <w:rsid w:val="00A254EE"/>
    <w:rsid w:val="00A25A94"/>
    <w:rsid w:val="00A25BE7"/>
    <w:rsid w:val="00A26260"/>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2E9"/>
    <w:rsid w:val="00A40607"/>
    <w:rsid w:val="00A407A1"/>
    <w:rsid w:val="00A40A3B"/>
    <w:rsid w:val="00A40AAC"/>
    <w:rsid w:val="00A40D80"/>
    <w:rsid w:val="00A41987"/>
    <w:rsid w:val="00A41D64"/>
    <w:rsid w:val="00A422A7"/>
    <w:rsid w:val="00A42358"/>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104"/>
    <w:rsid w:val="00A56185"/>
    <w:rsid w:val="00A56332"/>
    <w:rsid w:val="00A565D6"/>
    <w:rsid w:val="00A565E0"/>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573"/>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C"/>
    <w:rsid w:val="00AF0A0D"/>
    <w:rsid w:val="00AF1132"/>
    <w:rsid w:val="00AF11A4"/>
    <w:rsid w:val="00AF15D2"/>
    <w:rsid w:val="00AF1755"/>
    <w:rsid w:val="00AF1E9C"/>
    <w:rsid w:val="00AF212C"/>
    <w:rsid w:val="00AF23AC"/>
    <w:rsid w:val="00AF25D5"/>
    <w:rsid w:val="00AF2915"/>
    <w:rsid w:val="00AF2A41"/>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10D4"/>
    <w:rsid w:val="00BA126E"/>
    <w:rsid w:val="00BA16D1"/>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9DB"/>
    <w:rsid w:val="00BC3A32"/>
    <w:rsid w:val="00BC3CB0"/>
    <w:rsid w:val="00BC3D75"/>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5D41"/>
    <w:rsid w:val="00BD706F"/>
    <w:rsid w:val="00BD71E2"/>
    <w:rsid w:val="00BD7291"/>
    <w:rsid w:val="00BD733A"/>
    <w:rsid w:val="00BD7612"/>
    <w:rsid w:val="00BD7D97"/>
    <w:rsid w:val="00BD7EA3"/>
    <w:rsid w:val="00BD7FE2"/>
    <w:rsid w:val="00BE006C"/>
    <w:rsid w:val="00BE019C"/>
    <w:rsid w:val="00BE0444"/>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E3A"/>
    <w:rsid w:val="00C41FF6"/>
    <w:rsid w:val="00C422D4"/>
    <w:rsid w:val="00C42383"/>
    <w:rsid w:val="00C426AE"/>
    <w:rsid w:val="00C4285B"/>
    <w:rsid w:val="00C42BBD"/>
    <w:rsid w:val="00C4304C"/>
    <w:rsid w:val="00C432C4"/>
    <w:rsid w:val="00C43315"/>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BA0"/>
    <w:rsid w:val="00CA3CDD"/>
    <w:rsid w:val="00CA403B"/>
    <w:rsid w:val="00CA4BAB"/>
    <w:rsid w:val="00CA505A"/>
    <w:rsid w:val="00CA5523"/>
    <w:rsid w:val="00CA5646"/>
    <w:rsid w:val="00CA59DD"/>
    <w:rsid w:val="00CA5F8C"/>
    <w:rsid w:val="00CA5FDE"/>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4FE"/>
    <w:rsid w:val="00CB787A"/>
    <w:rsid w:val="00CB794D"/>
    <w:rsid w:val="00CC06B2"/>
    <w:rsid w:val="00CC0C4A"/>
    <w:rsid w:val="00CC1076"/>
    <w:rsid w:val="00CC10E4"/>
    <w:rsid w:val="00CC17F0"/>
    <w:rsid w:val="00CC1853"/>
    <w:rsid w:val="00CC1874"/>
    <w:rsid w:val="00CC1FAE"/>
    <w:rsid w:val="00CC2312"/>
    <w:rsid w:val="00CC2700"/>
    <w:rsid w:val="00CC2DCD"/>
    <w:rsid w:val="00CC2DED"/>
    <w:rsid w:val="00CC3A23"/>
    <w:rsid w:val="00CC46C3"/>
    <w:rsid w:val="00CC487F"/>
    <w:rsid w:val="00CC4E1C"/>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4D1"/>
    <w:rsid w:val="00CF24F8"/>
    <w:rsid w:val="00CF25C5"/>
    <w:rsid w:val="00CF2653"/>
    <w:rsid w:val="00CF2676"/>
    <w:rsid w:val="00CF27DF"/>
    <w:rsid w:val="00CF3897"/>
    <w:rsid w:val="00CF391E"/>
    <w:rsid w:val="00CF3B1A"/>
    <w:rsid w:val="00CF4000"/>
    <w:rsid w:val="00CF4247"/>
    <w:rsid w:val="00CF49B8"/>
    <w:rsid w:val="00CF4D61"/>
    <w:rsid w:val="00CF4DC7"/>
    <w:rsid w:val="00CF4E63"/>
    <w:rsid w:val="00CF4ECB"/>
    <w:rsid w:val="00CF5263"/>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759"/>
    <w:rsid w:val="00D3098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3084"/>
    <w:rsid w:val="00E43DB5"/>
    <w:rsid w:val="00E43F37"/>
    <w:rsid w:val="00E44079"/>
    <w:rsid w:val="00E44215"/>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CC0"/>
    <w:rsid w:val="00E62017"/>
    <w:rsid w:val="00E62707"/>
    <w:rsid w:val="00E6277B"/>
    <w:rsid w:val="00E631CF"/>
    <w:rsid w:val="00E63604"/>
    <w:rsid w:val="00E63644"/>
    <w:rsid w:val="00E63A68"/>
    <w:rsid w:val="00E63F25"/>
    <w:rsid w:val="00E63F8B"/>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519F"/>
    <w:rsid w:val="00E851CB"/>
    <w:rsid w:val="00E85530"/>
    <w:rsid w:val="00E856F4"/>
    <w:rsid w:val="00E85CC3"/>
    <w:rsid w:val="00E85E9A"/>
    <w:rsid w:val="00E862C6"/>
    <w:rsid w:val="00E8644A"/>
    <w:rsid w:val="00E866C3"/>
    <w:rsid w:val="00E86B20"/>
    <w:rsid w:val="00E87EE1"/>
    <w:rsid w:val="00E90279"/>
    <w:rsid w:val="00E902F1"/>
    <w:rsid w:val="00E90494"/>
    <w:rsid w:val="00E90635"/>
    <w:rsid w:val="00E9063F"/>
    <w:rsid w:val="00E909A1"/>
    <w:rsid w:val="00E90BFF"/>
    <w:rsid w:val="00E90CEF"/>
    <w:rsid w:val="00E914C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936"/>
    <w:rsid w:val="00EB6CC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BE1"/>
    <w:rsid w:val="00EC4D52"/>
    <w:rsid w:val="00EC5021"/>
    <w:rsid w:val="00EC5432"/>
    <w:rsid w:val="00EC56E0"/>
    <w:rsid w:val="00EC6057"/>
    <w:rsid w:val="00EC6847"/>
    <w:rsid w:val="00EC6BAB"/>
    <w:rsid w:val="00EC71D0"/>
    <w:rsid w:val="00EC76A7"/>
    <w:rsid w:val="00EC781D"/>
    <w:rsid w:val="00EC7A6C"/>
    <w:rsid w:val="00EC7DB6"/>
    <w:rsid w:val="00EC7DDF"/>
    <w:rsid w:val="00ED072D"/>
    <w:rsid w:val="00ED091F"/>
    <w:rsid w:val="00ED0A1E"/>
    <w:rsid w:val="00ED0AA5"/>
    <w:rsid w:val="00ED0BAC"/>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528"/>
    <w:rsid w:val="00F53B67"/>
    <w:rsid w:val="00F53BF4"/>
    <w:rsid w:val="00F54266"/>
    <w:rsid w:val="00F54451"/>
    <w:rsid w:val="00F54C46"/>
    <w:rsid w:val="00F55043"/>
    <w:rsid w:val="00F5549C"/>
    <w:rsid w:val="00F557B1"/>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30"/>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30"/>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30"/>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30"/>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30"/>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30"/>
      </w:numPr>
      <w:spacing w:before="240" w:after="60"/>
      <w:outlineLvl w:val="5"/>
    </w:pPr>
    <w:rPr>
      <w:b/>
      <w:bCs/>
    </w:rPr>
  </w:style>
  <w:style w:type="paragraph" w:styleId="Heading7">
    <w:name w:val="heading 7"/>
    <w:basedOn w:val="Normal"/>
    <w:next w:val="Normal"/>
    <w:link w:val="Heading7Char"/>
    <w:qFormat/>
    <w:rsid w:val="00A03961"/>
    <w:pPr>
      <w:numPr>
        <w:ilvl w:val="6"/>
        <w:numId w:val="30"/>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30"/>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30"/>
      </w:numPr>
      <w:spacing w:before="240" w:after="60"/>
      <w:outlineLvl w:val="8"/>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081041-6457-4D48-9A84-CE2069F4B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1689</Words>
  <Characters>9632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4</cp:revision>
  <cp:lastPrinted>2016-08-12T06:06:00Z</cp:lastPrinted>
  <dcterms:created xsi:type="dcterms:W3CDTF">2017-02-06T02:10:00Z</dcterms:created>
  <dcterms:modified xsi:type="dcterms:W3CDTF">2017-02-06T05:51:00Z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